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5E" w:rsidRPr="00025E5E" w:rsidRDefault="00025E5E" w:rsidP="00C0013A">
      <w:pPr>
        <w:spacing w:after="0" w:line="240" w:lineRule="auto"/>
        <w:ind w:left="-709"/>
        <w:jc w:val="right"/>
        <w:rPr>
          <w:rFonts w:ascii="Times New Roman" w:eastAsia="Times New Roman" w:hAnsi="Times New Roman"/>
          <w:b/>
          <w:lang w:eastAsia="ar-SA"/>
        </w:rPr>
      </w:pPr>
      <w:r w:rsidRPr="00025E5E">
        <w:rPr>
          <w:rFonts w:ascii="Times New Roman" w:eastAsia="Times New Roman" w:hAnsi="Times New Roman"/>
          <w:b/>
          <w:lang w:eastAsia="ar-SA"/>
        </w:rPr>
        <w:t>«УТВЕРЖДАЮ</w:t>
      </w:r>
      <w:r w:rsidR="007C3F4B">
        <w:rPr>
          <w:rFonts w:ascii="Times New Roman" w:eastAsia="Times New Roman" w:hAnsi="Times New Roman"/>
          <w:b/>
          <w:lang w:eastAsia="ar-SA"/>
        </w:rPr>
        <w:t>»</w:t>
      </w:r>
      <w:r w:rsidRPr="00025E5E">
        <w:rPr>
          <w:rFonts w:ascii="Times New Roman" w:eastAsia="Times New Roman" w:hAnsi="Times New Roman"/>
          <w:b/>
          <w:lang w:eastAsia="ar-SA"/>
        </w:rPr>
        <w:t>:</w:t>
      </w:r>
    </w:p>
    <w:p w:rsidR="00025E5E" w:rsidRPr="00025E5E" w:rsidRDefault="00025E5E" w:rsidP="00C0013A">
      <w:pPr>
        <w:spacing w:after="0" w:line="240" w:lineRule="auto"/>
        <w:ind w:left="-709"/>
        <w:jc w:val="right"/>
        <w:rPr>
          <w:rFonts w:ascii="Times New Roman" w:eastAsia="Times New Roman" w:hAnsi="Times New Roman"/>
          <w:b/>
          <w:lang w:eastAsia="ar-SA"/>
        </w:rPr>
      </w:pPr>
      <w:r w:rsidRPr="00025E5E">
        <w:rPr>
          <w:rFonts w:ascii="Times New Roman" w:eastAsia="Times New Roman" w:hAnsi="Times New Roman"/>
          <w:b/>
          <w:lang w:eastAsia="ar-SA"/>
        </w:rPr>
        <w:t>Технический директор</w:t>
      </w:r>
    </w:p>
    <w:p w:rsidR="00025E5E" w:rsidRPr="00025E5E" w:rsidRDefault="00025E5E" w:rsidP="00C0013A">
      <w:pPr>
        <w:spacing w:after="0" w:line="240" w:lineRule="auto"/>
        <w:ind w:left="-709"/>
        <w:jc w:val="right"/>
        <w:rPr>
          <w:rFonts w:ascii="Times New Roman" w:eastAsia="Times New Roman" w:hAnsi="Times New Roman"/>
          <w:b/>
          <w:lang w:eastAsia="ar-SA"/>
        </w:rPr>
      </w:pPr>
      <w:r w:rsidRPr="00025E5E">
        <w:rPr>
          <w:rFonts w:ascii="Times New Roman" w:eastAsia="Times New Roman" w:hAnsi="Times New Roman"/>
          <w:b/>
          <w:lang w:eastAsia="ar-SA"/>
        </w:rPr>
        <w:t>ООО «Новое энергетическое предприятие»</w:t>
      </w:r>
    </w:p>
    <w:p w:rsidR="00025E5E" w:rsidRPr="00025E5E" w:rsidRDefault="00025E5E" w:rsidP="00C0013A">
      <w:pPr>
        <w:spacing w:after="0" w:line="240" w:lineRule="auto"/>
        <w:ind w:left="-709"/>
        <w:jc w:val="right"/>
        <w:rPr>
          <w:rFonts w:ascii="Times New Roman" w:eastAsia="Times New Roman" w:hAnsi="Times New Roman"/>
          <w:b/>
          <w:lang w:eastAsia="ar-SA"/>
        </w:rPr>
      </w:pPr>
      <w:r w:rsidRPr="00025E5E">
        <w:rPr>
          <w:rFonts w:ascii="Times New Roman" w:eastAsia="Times New Roman" w:hAnsi="Times New Roman"/>
          <w:b/>
          <w:lang w:eastAsia="ar-SA"/>
        </w:rPr>
        <w:t>__________________ В.Е. Горяев</w:t>
      </w:r>
    </w:p>
    <w:p w:rsidR="00C0013A" w:rsidRDefault="00C0013A" w:rsidP="00C0013A">
      <w:pPr>
        <w:spacing w:after="0" w:line="240" w:lineRule="auto"/>
        <w:ind w:left="-709"/>
        <w:jc w:val="center"/>
        <w:rPr>
          <w:rFonts w:ascii="Times New Roman" w:eastAsia="Times New Roman" w:hAnsi="Times New Roman"/>
          <w:lang w:eastAsia="ar-SA"/>
        </w:rPr>
      </w:pPr>
    </w:p>
    <w:p w:rsidR="00025E5E" w:rsidRPr="00025E5E" w:rsidRDefault="00025E5E" w:rsidP="00C0013A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lang w:eastAsia="ar-SA"/>
        </w:rPr>
      </w:pPr>
      <w:r w:rsidRPr="00025E5E">
        <w:rPr>
          <w:rFonts w:ascii="Times New Roman" w:eastAsia="Times New Roman" w:hAnsi="Times New Roman"/>
          <w:b/>
          <w:lang w:eastAsia="ar-SA"/>
        </w:rPr>
        <w:t>ТЕХНИЧЕСКОЕ ЗАДАНИЕ</w:t>
      </w:r>
    </w:p>
    <w:p w:rsidR="004B4CEE" w:rsidRDefault="004B4CEE" w:rsidP="0037506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На </w:t>
      </w:r>
      <w:r w:rsidR="00625471">
        <w:rPr>
          <w:rFonts w:ascii="Times New Roman" w:eastAsia="Times New Roman" w:hAnsi="Times New Roman"/>
          <w:b/>
          <w:sz w:val="20"/>
          <w:szCs w:val="20"/>
          <w:lang w:eastAsia="ru-RU"/>
        </w:rPr>
        <w:t>м</w:t>
      </w:r>
      <w:r w:rsidR="00625471" w:rsidRPr="0062547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онтаж трубопроводов холодной воды и </w:t>
      </w:r>
      <w:proofErr w:type="spellStart"/>
      <w:r w:rsidR="00625471" w:rsidRPr="00625471">
        <w:rPr>
          <w:rFonts w:ascii="Times New Roman" w:eastAsia="Times New Roman" w:hAnsi="Times New Roman"/>
          <w:b/>
          <w:sz w:val="20"/>
          <w:szCs w:val="20"/>
          <w:lang w:eastAsia="ru-RU"/>
        </w:rPr>
        <w:t>повысительных</w:t>
      </w:r>
      <w:proofErr w:type="spellEnd"/>
      <w:r w:rsidR="00625471" w:rsidRPr="0062547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насосных станций на нужды ГВС для ИТП</w:t>
      </w:r>
      <w:r w:rsidR="00AE656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625471" w:rsidRPr="0062547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жилого дома по адресу: город Киров, улица Заводская, дом 6 корпус </w:t>
      </w:r>
      <w:r w:rsidR="00AE6560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="00625471" w:rsidRPr="00625471">
        <w:rPr>
          <w:rFonts w:ascii="Times New Roman" w:eastAsia="Times New Roman" w:hAnsi="Times New Roman"/>
          <w:b/>
          <w:sz w:val="20"/>
          <w:szCs w:val="20"/>
          <w:lang w:eastAsia="ru-RU"/>
        </w:rPr>
        <w:t>, проведение пусконаладочных работ</w:t>
      </w:r>
    </w:p>
    <w:p w:rsidR="00BB6003" w:rsidRDefault="00BB6003" w:rsidP="00BB600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C65BD">
        <w:rPr>
          <w:rFonts w:ascii="Times New Roman" w:eastAsia="Times New Roman" w:hAnsi="Times New Roman"/>
          <w:b/>
          <w:lang w:eastAsia="ru-RU"/>
        </w:rPr>
        <w:t>ООО «</w:t>
      </w:r>
      <w:r>
        <w:rPr>
          <w:rFonts w:ascii="Times New Roman" w:eastAsia="Times New Roman" w:hAnsi="Times New Roman"/>
          <w:b/>
          <w:lang w:eastAsia="ru-RU"/>
        </w:rPr>
        <w:t>Новое энергетическое предприятие</w:t>
      </w:r>
      <w:r w:rsidRPr="00FC65BD">
        <w:rPr>
          <w:rFonts w:ascii="Times New Roman" w:eastAsia="Times New Roman" w:hAnsi="Times New Roman"/>
          <w:b/>
          <w:lang w:eastAsia="ru-RU"/>
        </w:rPr>
        <w:t>»</w:t>
      </w:r>
      <w:r>
        <w:rPr>
          <w:rFonts w:ascii="Times New Roman" w:eastAsia="Times New Roman" w:hAnsi="Times New Roman"/>
          <w:b/>
          <w:lang w:eastAsia="ru-RU"/>
        </w:rPr>
        <w:t xml:space="preserve"> города Кирова</w:t>
      </w:r>
    </w:p>
    <w:p w:rsidR="00025E5E" w:rsidRPr="00025E5E" w:rsidRDefault="00025E5E" w:rsidP="00C0013A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lang w:eastAsia="ar-SA"/>
        </w:rPr>
      </w:pPr>
    </w:p>
    <w:p w:rsidR="00025E5E" w:rsidRPr="00025E5E" w:rsidRDefault="00025E5E" w:rsidP="0000566C">
      <w:pPr>
        <w:spacing w:after="0" w:line="240" w:lineRule="auto"/>
        <w:rPr>
          <w:rFonts w:ascii="Times New Roman" w:eastAsia="Times New Roman" w:hAnsi="Times New Roman"/>
          <w:lang w:eastAsia="ar-SA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5"/>
        <w:gridCol w:w="7172"/>
      </w:tblGrid>
      <w:tr w:rsidR="00025E5E" w:rsidRPr="00AC4DAF" w:rsidTr="00CE1508">
        <w:tc>
          <w:tcPr>
            <w:tcW w:w="3035" w:type="dxa"/>
          </w:tcPr>
          <w:p w:rsidR="00025E5E" w:rsidRPr="00AC4DAF" w:rsidRDefault="00025E5E" w:rsidP="00005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Заказчик:</w:t>
            </w:r>
          </w:p>
        </w:tc>
        <w:tc>
          <w:tcPr>
            <w:tcW w:w="7172" w:type="dxa"/>
          </w:tcPr>
          <w:p w:rsidR="00025E5E" w:rsidRPr="00AC4DAF" w:rsidRDefault="00025E5E" w:rsidP="0000566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ООО «Новое энергетическое предприятие»</w:t>
            </w:r>
          </w:p>
          <w:p w:rsidR="00AC4DAF" w:rsidRPr="00AC4DAF" w:rsidRDefault="00025E5E" w:rsidP="00F73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Юридический и почтовый адрес: Россия, 610004, г. Киров,</w:t>
            </w:r>
            <w:r w:rsidR="000B5BBC" w:rsidRPr="00AC4DA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ул. Профсоюзная, 1, офис 706.</w:t>
            </w:r>
          </w:p>
        </w:tc>
      </w:tr>
      <w:tr w:rsidR="00025E5E" w:rsidRPr="00AC4DAF" w:rsidTr="00CE1508">
        <w:tc>
          <w:tcPr>
            <w:tcW w:w="3035" w:type="dxa"/>
          </w:tcPr>
          <w:p w:rsidR="00025E5E" w:rsidRPr="00AC4DAF" w:rsidRDefault="00025E5E" w:rsidP="004B4CE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Срок </w:t>
            </w:r>
            <w:r w:rsidR="004B4CEE"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>выполнения работ</w:t>
            </w:r>
            <w:r w:rsidRPr="00AC4DA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172" w:type="dxa"/>
          </w:tcPr>
          <w:p w:rsidR="00F73CEB" w:rsidRPr="00AC4DAF" w:rsidRDefault="004B4CEE" w:rsidP="0018536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ar-SA"/>
              </w:rPr>
              <w:t xml:space="preserve">Срок выполнения работ </w:t>
            </w:r>
            <w:r w:rsidR="00D317CC" w:rsidRPr="00185366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>10 рабочих дней</w:t>
            </w:r>
            <w:r w:rsidR="00D317CC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 xml:space="preserve"> </w:t>
            </w: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 xml:space="preserve">со дня принятия решения о заключении </w:t>
            </w:r>
            <w:r w:rsidRPr="00185366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договора.</w:t>
            </w:r>
          </w:p>
        </w:tc>
      </w:tr>
      <w:tr w:rsidR="00025E5E" w:rsidRPr="00AC4DAF" w:rsidTr="00CE1508">
        <w:tc>
          <w:tcPr>
            <w:tcW w:w="3035" w:type="dxa"/>
          </w:tcPr>
          <w:p w:rsidR="00025E5E" w:rsidRPr="00AC4DAF" w:rsidRDefault="00025E5E" w:rsidP="0000566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Срок, место и порядок предоставления документации о закупке:</w:t>
            </w:r>
          </w:p>
        </w:tc>
        <w:tc>
          <w:tcPr>
            <w:tcW w:w="7172" w:type="dxa"/>
          </w:tcPr>
          <w:p w:rsidR="00F73CEB" w:rsidRDefault="00025E5E" w:rsidP="0018536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Документация в электронной форме размещена на сайте </w:t>
            </w:r>
            <w:hyperlink r:id="rId6" w:history="1">
              <w:r w:rsidR="002933E4" w:rsidRPr="00AC4DAF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ar-SA"/>
                </w:rPr>
                <w:t>http://kirovnep.ru/</w:t>
              </w:r>
            </w:hyperlink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и доступна для ознакомления без взимания платы, начиная </w:t>
            </w:r>
            <w:r w:rsidR="00382BCE"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 xml:space="preserve">с </w:t>
            </w:r>
            <w:r w:rsidR="00375065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>29</w:t>
            </w:r>
            <w:r w:rsidR="007C3F4B"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>.</w:t>
            </w:r>
            <w:r w:rsidR="002C3745"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>08</w:t>
            </w: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>.2018 г.</w:t>
            </w:r>
          </w:p>
          <w:p w:rsidR="00185366" w:rsidRPr="00AC4DAF" w:rsidRDefault="00185366" w:rsidP="00185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025E5E" w:rsidRPr="00AC4DAF" w:rsidTr="00CE1508">
        <w:trPr>
          <w:trHeight w:val="581"/>
        </w:trPr>
        <w:tc>
          <w:tcPr>
            <w:tcW w:w="3035" w:type="dxa"/>
          </w:tcPr>
          <w:p w:rsidR="00025E5E" w:rsidRPr="00AC4DAF" w:rsidRDefault="00025E5E" w:rsidP="00D2291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Наименование выполняемых работ</w:t>
            </w:r>
          </w:p>
        </w:tc>
        <w:tc>
          <w:tcPr>
            <w:tcW w:w="7172" w:type="dxa"/>
          </w:tcPr>
          <w:p w:rsidR="004B4CEE" w:rsidRPr="00AC4DAF" w:rsidRDefault="004B4CEE" w:rsidP="00D317C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color w:val="C00000"/>
                <w:sz w:val="20"/>
                <w:lang w:eastAsia="ru-RU"/>
              </w:rPr>
              <w:t>Виды работ:</w:t>
            </w:r>
          </w:p>
          <w:p w:rsidR="00B5223A" w:rsidRDefault="00B5223A" w:rsidP="00D317C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>- монтаж</w:t>
            </w:r>
            <w:r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 xml:space="preserve"> </w:t>
            </w:r>
            <w:r w:rsidR="00375065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>трубопроводов холодной воды</w:t>
            </w:r>
            <w:r w:rsidR="00F17F38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>на нужды ГВС для ИТП</w:t>
            </w:r>
          </w:p>
          <w:p w:rsidR="00B5223A" w:rsidRDefault="00B5223A" w:rsidP="00D317C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 xml:space="preserve">- монтаж </w:t>
            </w:r>
            <w:proofErr w:type="spellStart"/>
            <w:r w:rsidR="00F17F38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>повысительн</w:t>
            </w:r>
            <w:r w:rsidR="00625471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>ых</w:t>
            </w:r>
            <w:proofErr w:type="spellEnd"/>
            <w:r w:rsidR="00F17F38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 xml:space="preserve"> насосн</w:t>
            </w:r>
            <w:r w:rsidR="00625471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>ых станций</w:t>
            </w:r>
            <w:r w:rsidR="00375065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 xml:space="preserve"> </w:t>
            </w:r>
          </w:p>
          <w:p w:rsidR="0029260A" w:rsidRPr="00AC4DAF" w:rsidRDefault="00B5223A" w:rsidP="00D317C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 xml:space="preserve">- </w:t>
            </w:r>
            <w:r w:rsidR="00F17F38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>проведение пусконаладочных работ</w:t>
            </w:r>
          </w:p>
          <w:p w:rsidR="004B4CEE" w:rsidRPr="00AC4DAF" w:rsidRDefault="00185366" w:rsidP="00D317C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Объем выполняемых работ согласно проектной документации</w:t>
            </w:r>
            <w:r w:rsidR="00D317CC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.</w:t>
            </w:r>
          </w:p>
        </w:tc>
      </w:tr>
      <w:tr w:rsidR="00025E5E" w:rsidRPr="00AC4DAF" w:rsidTr="00CE1508">
        <w:trPr>
          <w:trHeight w:val="479"/>
        </w:trPr>
        <w:tc>
          <w:tcPr>
            <w:tcW w:w="3035" w:type="dxa"/>
          </w:tcPr>
          <w:p w:rsidR="00025E5E" w:rsidRPr="00AC4DAF" w:rsidRDefault="00025E5E" w:rsidP="004B4CE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Место </w:t>
            </w:r>
            <w:r w:rsidR="004B4CEE" w:rsidRPr="00AC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выполнения работ</w:t>
            </w:r>
            <w:r w:rsidR="007C1A9E" w:rsidRPr="00AC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: </w:t>
            </w:r>
          </w:p>
        </w:tc>
        <w:tc>
          <w:tcPr>
            <w:tcW w:w="7172" w:type="dxa"/>
          </w:tcPr>
          <w:p w:rsidR="004B4CEE" w:rsidRPr="00AC4DAF" w:rsidRDefault="004B4CEE" w:rsidP="004B4CEE">
            <w:pPr>
              <w:tabs>
                <w:tab w:val="left" w:pos="3828"/>
              </w:tabs>
              <w:spacing w:after="0" w:line="23" w:lineRule="atLeast"/>
              <w:ind w:left="57" w:right="57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>Место выполнения работ (оказания услуг):</w:t>
            </w:r>
          </w:p>
          <w:p w:rsidR="00AC4DAF" w:rsidRPr="00AC4DAF" w:rsidRDefault="004B4CEE" w:rsidP="00185366">
            <w:pPr>
              <w:tabs>
                <w:tab w:val="left" w:pos="3828"/>
              </w:tabs>
              <w:spacing w:after="0" w:line="23" w:lineRule="atLeast"/>
              <w:ind w:left="57" w:right="57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 xml:space="preserve">В соответствии с проектом договора </w:t>
            </w:r>
            <w:proofErr w:type="gramStart"/>
            <w:r w:rsidRPr="00AC4DAF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>г</w:t>
            </w:r>
            <w:proofErr w:type="gramEnd"/>
            <w:r w:rsidRPr="00AC4DAF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>. Киров, Кировская область</w:t>
            </w:r>
          </w:p>
        </w:tc>
      </w:tr>
      <w:tr w:rsidR="004905E0" w:rsidRPr="00AC4DAF" w:rsidTr="00CE1508">
        <w:trPr>
          <w:trHeight w:val="479"/>
        </w:trPr>
        <w:tc>
          <w:tcPr>
            <w:tcW w:w="3035" w:type="dxa"/>
          </w:tcPr>
          <w:p w:rsidR="004905E0" w:rsidRPr="00AC4DAF" w:rsidRDefault="004905E0" w:rsidP="004905E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Основные технико-экономические показатели объекта  и требования к подрядной организации  и условия работы</w:t>
            </w:r>
          </w:p>
          <w:p w:rsidR="004905E0" w:rsidRPr="00AC4DAF" w:rsidRDefault="004905E0" w:rsidP="004905E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72" w:type="dxa"/>
          </w:tcPr>
          <w:p w:rsidR="004905E0" w:rsidRPr="00AC4DAF" w:rsidRDefault="004905E0" w:rsidP="004905E0">
            <w:pPr>
              <w:keepLines/>
              <w:suppressLineNumbers/>
              <w:tabs>
                <w:tab w:val="left" w:pos="147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AC4DA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Характеристика объекта:</w:t>
            </w:r>
          </w:p>
          <w:p w:rsidR="00AE6560" w:rsidRDefault="00375065" w:rsidP="004905E0">
            <w:pPr>
              <w:keepLines/>
              <w:suppressLineNumbers/>
              <w:tabs>
                <w:tab w:val="left" w:pos="147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B95D23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>Подвальные помещения и д</w:t>
            </w:r>
            <w:r w:rsidR="004905E0" w:rsidRPr="00B95D23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 xml:space="preserve">ействующий индивидуальный тепловой пункт жилого дома по адресу: г. Киров, ул. </w:t>
            </w:r>
            <w:proofErr w:type="gramStart"/>
            <w:r w:rsidR="004905E0" w:rsidRPr="00B95D23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>Заводская</w:t>
            </w:r>
            <w:proofErr w:type="gramEnd"/>
            <w:r w:rsidR="004905E0" w:rsidRPr="00B95D23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>, д.</w:t>
            </w:r>
            <w:r w:rsidR="00B95D23">
              <w:t xml:space="preserve"> </w:t>
            </w:r>
            <w:r w:rsidR="00B95D23" w:rsidRPr="00B95D23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 xml:space="preserve">6 </w:t>
            </w:r>
            <w:r w:rsidR="00625471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 xml:space="preserve">корпус </w:t>
            </w:r>
            <w:r w:rsidR="00AE6560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>1</w:t>
            </w:r>
            <w:r w:rsidR="004905E0" w:rsidRPr="00B95D23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</w:p>
          <w:p w:rsidR="004905E0" w:rsidRPr="00AC4DAF" w:rsidRDefault="004905E0" w:rsidP="004905E0">
            <w:pPr>
              <w:keepLines/>
              <w:suppressLineNumbers/>
              <w:tabs>
                <w:tab w:val="left" w:pos="147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AC4DA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Требования к подрядной организации и условия работы: </w:t>
            </w:r>
          </w:p>
          <w:p w:rsidR="004905E0" w:rsidRPr="00AC4DAF" w:rsidRDefault="004905E0" w:rsidP="004905E0">
            <w:pPr>
              <w:pStyle w:val="10"/>
              <w:widowControl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>1. Подрядчик  должен обладать гражданской правоспособностью в полном объёме для заключения и исполнения Договора:</w:t>
            </w:r>
          </w:p>
          <w:p w:rsidR="004905E0" w:rsidRPr="00AC4DAF" w:rsidRDefault="004905E0" w:rsidP="004905E0">
            <w:pPr>
              <w:pStyle w:val="10"/>
              <w:widowControl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>-  должен быть зарегистрирован в установленном порядке и находиться на налоговом  учёте в соответствии с требованиями  Налогового кодекса РФ;</w:t>
            </w:r>
          </w:p>
          <w:p w:rsidR="004905E0" w:rsidRPr="00AC4DAF" w:rsidRDefault="004905E0" w:rsidP="004905E0">
            <w:pPr>
              <w:pStyle w:val="10"/>
              <w:widowControl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 - обладать необходимыми профессиональными знаниями в области выполнения аналогичных работ; </w:t>
            </w:r>
          </w:p>
          <w:p w:rsidR="004905E0" w:rsidRPr="00AC4DAF" w:rsidRDefault="004905E0" w:rsidP="004905E0">
            <w:pPr>
              <w:pStyle w:val="10"/>
              <w:widowControl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>- обладать управленческой компетентностью и положительной деловой репутацией;</w:t>
            </w:r>
          </w:p>
          <w:p w:rsidR="004905E0" w:rsidRPr="00AC4DAF" w:rsidRDefault="004905E0" w:rsidP="004905E0">
            <w:pPr>
              <w:pStyle w:val="10"/>
              <w:widowControl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- иметь ресурсные возможности (финансовые, материально - технические, производственные, кадровые), в том числе сертифицированные и аккредитованные (если они подлежат обязательной сертификации и аккредитации); </w:t>
            </w:r>
          </w:p>
          <w:p w:rsidR="004905E0" w:rsidRPr="00AC4DAF" w:rsidRDefault="004905E0" w:rsidP="004905E0">
            <w:pPr>
              <w:pStyle w:val="10"/>
              <w:widowControl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- не должен являться неплатежеспособным или банкротом, находиться в процессе ликвидации или реорганизации; на имущество Подрядчика не должен быть  наложен арест, его экономическая деятельность не должна быть приостановлена; </w:t>
            </w:r>
          </w:p>
          <w:p w:rsidR="004905E0" w:rsidRPr="00AC4DAF" w:rsidRDefault="004905E0" w:rsidP="004905E0">
            <w:pPr>
              <w:pStyle w:val="10"/>
              <w:widowControl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>- исполнять свои обязательства по уплате налогов, сборов и иных обязательных платежей.</w:t>
            </w:r>
          </w:p>
          <w:p w:rsidR="004905E0" w:rsidRPr="00AC4DAF" w:rsidRDefault="004905E0" w:rsidP="004905E0">
            <w:pPr>
              <w:pStyle w:val="10"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2. Участник закупки должен быть членом </w:t>
            </w:r>
            <w:proofErr w:type="spellStart"/>
            <w:r w:rsidRPr="00AC4DAF">
              <w:rPr>
                <w:color w:val="262626"/>
                <w:sz w:val="20"/>
              </w:rPr>
              <w:t>саморегулируемой</w:t>
            </w:r>
            <w:proofErr w:type="spellEnd"/>
            <w:r w:rsidRPr="00AC4DAF">
              <w:rPr>
                <w:color w:val="262626"/>
                <w:sz w:val="20"/>
              </w:rPr>
              <w:t xml:space="preserve"> организации (далее СРО) в области строительства, реконструкции, капитального ремонта объектов капитального строительства.</w:t>
            </w:r>
          </w:p>
          <w:p w:rsidR="004905E0" w:rsidRPr="00AC4DAF" w:rsidRDefault="004905E0" w:rsidP="004905E0">
            <w:pPr>
              <w:pStyle w:val="10"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3. СРО, </w:t>
            </w:r>
            <w:proofErr w:type="gramStart"/>
            <w:r w:rsidRPr="00AC4DAF">
              <w:rPr>
                <w:color w:val="262626"/>
                <w:sz w:val="20"/>
              </w:rPr>
              <w:t>в</w:t>
            </w:r>
            <w:proofErr w:type="gramEnd"/>
            <w:r w:rsidRPr="00AC4DAF">
              <w:rPr>
                <w:color w:val="262626"/>
                <w:sz w:val="20"/>
              </w:rPr>
              <w:t xml:space="preserve"> </w:t>
            </w:r>
            <w:proofErr w:type="gramStart"/>
            <w:r w:rsidRPr="00AC4DAF">
              <w:rPr>
                <w:color w:val="262626"/>
                <w:sz w:val="20"/>
              </w:rPr>
              <w:t>которой</w:t>
            </w:r>
            <w:proofErr w:type="gramEnd"/>
            <w:r w:rsidRPr="00AC4DAF">
              <w:rPr>
                <w:color w:val="262626"/>
                <w:sz w:val="20"/>
              </w:rPr>
              <w:t xml:space="preserve"> состоит участник закупки, должна иметь сформированный компенсационный фонд обеспечения договорных обязательств.</w:t>
            </w:r>
          </w:p>
          <w:p w:rsidR="004905E0" w:rsidRPr="00AC4DAF" w:rsidRDefault="004905E0" w:rsidP="004905E0">
            <w:pPr>
              <w:pStyle w:val="10"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>4. Участник закупки должен иметь право осуществлять строительство, реконструкцию, капитальный ремонт объектов капитального строительства по договору строительного подряда, заключаемому с использованием конкурентных способов заключения договоров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энергии);</w:t>
            </w:r>
          </w:p>
          <w:p w:rsidR="004905E0" w:rsidRPr="00AC4DAF" w:rsidRDefault="004905E0" w:rsidP="004905E0">
            <w:pPr>
              <w:pStyle w:val="10"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>5. Уровень ответственности участника закупки - члена СРО 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соответствует требованиям части 12 статьи 55.16 Градостроительного кодекса Российской Федерации.</w:t>
            </w:r>
          </w:p>
          <w:p w:rsidR="004905E0" w:rsidRPr="00AC4DAF" w:rsidRDefault="004905E0" w:rsidP="004905E0">
            <w:pPr>
              <w:pStyle w:val="10"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6. Уровень ответственности участника закупки – члена СРО по обязательствам </w:t>
            </w:r>
            <w:r w:rsidRPr="00AC4DAF">
              <w:rPr>
                <w:color w:val="262626"/>
                <w:sz w:val="20"/>
              </w:rPr>
              <w:lastRenderedPageBreak/>
              <w:t>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обязательств, соответствует требованиям части 13 статьи 55.16 Градостроительного кодекса Российской Федерации.</w:t>
            </w:r>
          </w:p>
          <w:p w:rsidR="004905E0" w:rsidRPr="00AC4DAF" w:rsidRDefault="004905E0" w:rsidP="004905E0">
            <w:pPr>
              <w:pStyle w:val="10"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7. Совокупный размер обязательств участника закупки по договорам, которые заключены с использованием конкурентных способов, не должен превышать предельный размер обязательств, </w:t>
            </w:r>
            <w:proofErr w:type="gramStart"/>
            <w:r w:rsidRPr="00AC4DAF">
              <w:rPr>
                <w:color w:val="262626"/>
                <w:sz w:val="20"/>
              </w:rPr>
              <w:t>исходя из которого таким лицом был</w:t>
            </w:r>
            <w:proofErr w:type="gramEnd"/>
            <w:r w:rsidRPr="00AC4DAF">
              <w:rPr>
                <w:color w:val="262626"/>
                <w:sz w:val="20"/>
              </w:rPr>
              <w:t xml:space="preserve"> внесен взнос в компенсационный фонд обеспечения договорных обязательств.</w:t>
            </w:r>
          </w:p>
          <w:p w:rsidR="004905E0" w:rsidRPr="00AC4DAF" w:rsidRDefault="004905E0" w:rsidP="004905E0">
            <w:pPr>
              <w:pStyle w:val="10"/>
              <w:spacing w:before="0" w:after="0"/>
              <w:ind w:left="5" w:hanging="5"/>
              <w:outlineLvl w:val="0"/>
              <w:rPr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8. В составе заявки участник закупки должен представить действующую выписку из реестра членов СРО по форме, которая утверждена Приказом </w:t>
            </w:r>
            <w:proofErr w:type="spellStart"/>
            <w:r w:rsidRPr="00AC4DAF">
              <w:rPr>
                <w:color w:val="262626"/>
                <w:sz w:val="20"/>
              </w:rPr>
              <w:t>Ростехнадзора</w:t>
            </w:r>
            <w:proofErr w:type="spellEnd"/>
            <w:r w:rsidRPr="00AC4DAF">
              <w:rPr>
                <w:color w:val="262626"/>
                <w:sz w:val="20"/>
              </w:rPr>
              <w:t xml:space="preserve"> от 16.02.2017 N 58 «Об утверждении формы выписки из реестра членов </w:t>
            </w:r>
            <w:proofErr w:type="spellStart"/>
            <w:r w:rsidRPr="00AC4DAF">
              <w:rPr>
                <w:color w:val="262626"/>
                <w:sz w:val="20"/>
              </w:rPr>
              <w:t>саморегулируемой</w:t>
            </w:r>
            <w:proofErr w:type="spellEnd"/>
            <w:r w:rsidRPr="00AC4DAF">
              <w:rPr>
                <w:color w:val="262626"/>
                <w:sz w:val="20"/>
              </w:rPr>
              <w:t xml:space="preserve"> организации». Выписка (копия выписки) из реестра членов СРО должна быть выдана не ранее чем за один месяц до даты окончания срока подачи заявок на участие в закупке.</w:t>
            </w:r>
            <w:r w:rsidRPr="00AC4DAF">
              <w:rPr>
                <w:sz w:val="20"/>
              </w:rPr>
              <w:t xml:space="preserve">   </w:t>
            </w:r>
          </w:p>
          <w:p w:rsidR="004905E0" w:rsidRPr="00AC4DAF" w:rsidRDefault="004905E0" w:rsidP="00490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proofErr w:type="gramStart"/>
            <w:r w:rsidRPr="00AC4DAF">
              <w:rPr>
                <w:rFonts w:ascii="Times New Roman" w:hAnsi="Times New Roman"/>
                <w:sz w:val="20"/>
                <w:szCs w:val="20"/>
              </w:rPr>
              <w:t>Работы выполняются в соответствии с требованиями «Правил по охране труда при эксплуатации электроустановок» – приложением  к приказу министерства труда и социальной защиты российской федерации № 328н от 24.07.2013, с несением руководителями подрядных организаций ответственности за выполнение мероприятий по охране труда и технике безопасности на своих участках, за соответствие квалификации персонала, соблюдение им правил ТБ.</w:t>
            </w:r>
            <w:proofErr w:type="gramEnd"/>
          </w:p>
          <w:p w:rsidR="004905E0" w:rsidRPr="00AC4DAF" w:rsidRDefault="004905E0" w:rsidP="00490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10. Подрядчик имеет право для ознакомления с объемами работ выехать на место их проведения.</w:t>
            </w:r>
          </w:p>
          <w:p w:rsidR="004905E0" w:rsidRPr="00AC4DAF" w:rsidRDefault="004905E0" w:rsidP="004905E0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11. Наличие удостоверений о проверке знаний; наличие списков ответственных лиц для оформления наряда-допуска к работам; копии приказа о назначении руководителя работ. Производство работ выполняется по актам-допускам, нарядам-допускам установленной формы.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- Наличие у специалистов удостоверений не менее 3 квалификационной группы по </w:t>
            </w:r>
            <w:proofErr w:type="spellStart"/>
            <w:r w:rsidRPr="00AC4DAF">
              <w:rPr>
                <w:rFonts w:ascii="Times New Roman" w:hAnsi="Times New Roman"/>
                <w:sz w:val="20"/>
                <w:szCs w:val="20"/>
              </w:rPr>
              <w:t>электро-безопасности</w:t>
            </w:r>
            <w:proofErr w:type="spellEnd"/>
            <w:r w:rsidRPr="00AC4DAF">
              <w:rPr>
                <w:rFonts w:ascii="Times New Roman" w:hAnsi="Times New Roman"/>
                <w:sz w:val="20"/>
                <w:szCs w:val="20"/>
              </w:rPr>
              <w:t>. (Копии подтверждающих документов). Минимальное количество специалистов – 1 человек.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4DAF">
              <w:rPr>
                <w:rFonts w:ascii="Times New Roman" w:hAnsi="Times New Roman"/>
                <w:sz w:val="20"/>
                <w:szCs w:val="20"/>
              </w:rPr>
              <w:t>- Руководители и специалисты должны быть обучены по охране труда в соответствии с «Порядком обучения по охране труда и проверки знаний требований охраны труда работников организаций», утв. постановлением Минтруда РФ и Минобразования РФ от 13.01.2003 г. N 1/29, мерам пожарной безопасности в соответствии с Нормами пожарной безопасности «Обучение мерам пожарной безопасности работников организаций», утв. приказом МЧС РФ от 12.12. 2007</w:t>
            </w:r>
            <w:proofErr w:type="gramEnd"/>
            <w:r w:rsidRPr="00AC4DAF">
              <w:rPr>
                <w:rFonts w:ascii="Times New Roman" w:hAnsi="Times New Roman"/>
                <w:sz w:val="20"/>
                <w:szCs w:val="20"/>
              </w:rPr>
              <w:t xml:space="preserve"> г. N 645, пройти проверку знаний и иметь соответствующие удостоверения (Копии подтверждающих документов). Минимальное количество специалистов – 1 человек.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- Руководители и специалисты должны быть аттестованы по промышленной безопасности в соответствии с «Положением об организации работы по подготовке и аттестации специалистов организаций, поднадзорных Федеральной службе по экологическому, технологическому и атомному надзору» РД 03-19-2007 (утв. приказом Федеральной службы по экологическому, технологическому и атомному надзору от 29 января 2007 г. N 37) по областям аттестации</w:t>
            </w:r>
            <w:proofErr w:type="gramStart"/>
            <w:r w:rsidRPr="00AC4DAF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AC4DAF">
              <w:rPr>
                <w:rFonts w:ascii="Times New Roman" w:hAnsi="Times New Roman"/>
                <w:sz w:val="20"/>
                <w:szCs w:val="20"/>
              </w:rPr>
              <w:t xml:space="preserve"> «Основы промышленной безопасности», Б8 «Требования промышленной безопасности к оборудованию, работающему под давлением», Г.2 «Требования к порядку работы на тепловых энергоустановках и тепловых сетях». Минимальное количество специалистов – 1 человек.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- Рабочие должны быть обучены,  аттестованы в соответствии с действующими НТД и иметь квалификационные удостоверения на право производства работ с применением </w:t>
            </w:r>
            <w:proofErr w:type="spellStart"/>
            <w:r w:rsidRPr="00AC4DAF">
              <w:rPr>
                <w:rFonts w:ascii="Times New Roman" w:hAnsi="Times New Roman"/>
                <w:sz w:val="20"/>
                <w:szCs w:val="20"/>
              </w:rPr>
              <w:t>пневм</w:t>
            </w:r>
            <w:proofErr w:type="gramStart"/>
            <w:r w:rsidRPr="00AC4DA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AC4DAF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AC4DAF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AC4DAF">
              <w:rPr>
                <w:rFonts w:ascii="Times New Roman" w:hAnsi="Times New Roman"/>
                <w:sz w:val="20"/>
                <w:szCs w:val="20"/>
              </w:rPr>
              <w:t>электро</w:t>
            </w:r>
            <w:proofErr w:type="spellEnd"/>
            <w:r w:rsidRPr="00AC4DAF">
              <w:rPr>
                <w:rFonts w:ascii="Times New Roman" w:hAnsi="Times New Roman"/>
                <w:sz w:val="20"/>
                <w:szCs w:val="20"/>
              </w:rPr>
              <w:t>- инструмента; работ на высоте; и других работ, требующихся для выполнения работ (Копии подтверждающих документов). Минимальное количество специалистов – 2 человека.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- Сварщики должны быть аттестованы для выполнения работ по изготовлению, монтажу и ремонту трубопроводов горячей воды и пара и сосудов, работающих под давлением более 0,07 МПа (0,7 кгс/см2) и с температурой выше 115</w:t>
            </w:r>
            <w:proofErr w:type="gramStart"/>
            <w:r w:rsidRPr="00AC4DAF">
              <w:rPr>
                <w:rFonts w:ascii="Times New Roman" w:hAnsi="Times New Roman"/>
                <w:sz w:val="20"/>
                <w:szCs w:val="20"/>
              </w:rPr>
              <w:t>° С</w:t>
            </w:r>
            <w:proofErr w:type="gramEnd"/>
            <w:r w:rsidRPr="00AC4DAF">
              <w:rPr>
                <w:rFonts w:ascii="Times New Roman" w:hAnsi="Times New Roman"/>
                <w:sz w:val="20"/>
                <w:szCs w:val="20"/>
              </w:rPr>
              <w:t xml:space="preserve"> (Копии подтверждающих документов). Минимальное количество специалистов – 2 человека.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Так же необходимо предоставить: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- Приказы о назначении ответственных лиц организации в области охраны труда, промышленной и пожарной безопасности;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- Протоколы аттестации в соответствии с характером выполняемых работ (</w:t>
            </w:r>
            <w:proofErr w:type="spellStart"/>
            <w:r w:rsidRPr="00AC4DAF">
              <w:rPr>
                <w:rFonts w:ascii="Times New Roman" w:hAnsi="Times New Roman"/>
                <w:sz w:val="20"/>
                <w:szCs w:val="20"/>
              </w:rPr>
              <w:t>электробезопасности</w:t>
            </w:r>
            <w:proofErr w:type="spellEnd"/>
            <w:r w:rsidRPr="00AC4DAF">
              <w:rPr>
                <w:rFonts w:ascii="Times New Roman" w:hAnsi="Times New Roman"/>
                <w:sz w:val="20"/>
                <w:szCs w:val="20"/>
              </w:rPr>
              <w:t>, промышленной безопасности, пожарной безопасности и т.д.).</w:t>
            </w:r>
          </w:p>
          <w:p w:rsidR="004905E0" w:rsidRPr="00AC4DAF" w:rsidRDefault="004905E0" w:rsidP="00AC4DAF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 - Сертификат производственной аттестации технологии сварки, в соответствии с РД 03-615-03.</w:t>
            </w:r>
          </w:p>
          <w:p w:rsidR="004905E0" w:rsidRPr="00AC4DAF" w:rsidRDefault="004905E0" w:rsidP="00AC4DAF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lastRenderedPageBreak/>
              <w:t>- Протокол (удостоверение НАКС) аттестации сварщика (специалиста сварочного производства) или его заверенная копия.</w:t>
            </w:r>
          </w:p>
          <w:p w:rsidR="004905E0" w:rsidRPr="00AC4DAF" w:rsidRDefault="00AC4DAF" w:rsidP="00AC4DAF">
            <w:pPr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="004905E0" w:rsidRPr="00AC4DAF">
              <w:rPr>
                <w:rFonts w:ascii="Times New Roman" w:hAnsi="Times New Roman"/>
                <w:sz w:val="20"/>
                <w:szCs w:val="20"/>
              </w:rPr>
              <w:t xml:space="preserve">Работы производятся в условиях действующей </w:t>
            </w:r>
            <w:r w:rsidR="000A18BC" w:rsidRPr="00AC4DAF">
              <w:rPr>
                <w:rFonts w:ascii="Times New Roman" w:hAnsi="Times New Roman"/>
                <w:sz w:val="20"/>
                <w:szCs w:val="20"/>
              </w:rPr>
              <w:t>установки</w:t>
            </w:r>
            <w:r w:rsidR="004905E0" w:rsidRPr="00AC4DA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905E0" w:rsidRPr="00AC4DAF" w:rsidRDefault="00AC4DAF" w:rsidP="00AC4DAF">
            <w:pPr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13. </w:t>
            </w:r>
            <w:r w:rsidR="004905E0" w:rsidRPr="00AC4DAF">
              <w:rPr>
                <w:rFonts w:ascii="Times New Roman" w:hAnsi="Times New Roman"/>
                <w:sz w:val="20"/>
                <w:szCs w:val="20"/>
              </w:rPr>
              <w:t xml:space="preserve">Для выполнения данных работ Подрядчик должен быть укомплектован всем необходимым: оборудованием, </w:t>
            </w:r>
            <w:proofErr w:type="gramStart"/>
            <w:r w:rsidR="004905E0" w:rsidRPr="00AC4DAF">
              <w:rPr>
                <w:rFonts w:ascii="Times New Roman" w:hAnsi="Times New Roman"/>
                <w:sz w:val="20"/>
                <w:szCs w:val="20"/>
              </w:rPr>
              <w:t>спец</w:t>
            </w:r>
            <w:proofErr w:type="gramEnd"/>
            <w:r w:rsidR="004905E0" w:rsidRPr="00AC4DAF">
              <w:rPr>
                <w:rFonts w:ascii="Times New Roman" w:hAnsi="Times New Roman"/>
                <w:sz w:val="20"/>
                <w:szCs w:val="20"/>
              </w:rPr>
              <w:t xml:space="preserve">. приспособлениями, инструментами и т.п., которые  должны отвечать соответствующим ГОСТ, </w:t>
            </w:r>
            <w:proofErr w:type="spellStart"/>
            <w:r w:rsidR="004905E0" w:rsidRPr="00AC4DAF">
              <w:rPr>
                <w:rFonts w:ascii="Times New Roman" w:hAnsi="Times New Roman"/>
                <w:sz w:val="20"/>
                <w:szCs w:val="20"/>
              </w:rPr>
              <w:t>СНиП</w:t>
            </w:r>
            <w:proofErr w:type="spellEnd"/>
            <w:r w:rsidR="004905E0" w:rsidRPr="00AC4DAF">
              <w:rPr>
                <w:rFonts w:ascii="Times New Roman" w:hAnsi="Times New Roman"/>
                <w:sz w:val="20"/>
                <w:szCs w:val="20"/>
              </w:rPr>
              <w:t xml:space="preserve">  и другим применяемым стандартам.</w:t>
            </w:r>
          </w:p>
          <w:p w:rsidR="00B95D23" w:rsidRPr="00AC4DAF" w:rsidRDefault="00AC4DAF" w:rsidP="00AC4DAF">
            <w:pPr>
              <w:spacing w:after="0" w:line="240" w:lineRule="auto"/>
              <w:ind w:left="5" w:hanging="5"/>
              <w:jc w:val="both"/>
              <w:rPr>
                <w:rFonts w:ascii="Times New Roman" w:hAnsi="Times New Roman"/>
                <w:bCs/>
                <w:iCs/>
                <w:color w:val="C00000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color w:val="C00000"/>
                <w:sz w:val="20"/>
                <w:szCs w:val="20"/>
              </w:rPr>
              <w:t>14.</w:t>
            </w:r>
            <w:r w:rsidR="00B95D23" w:rsidRPr="00AC4DAF">
              <w:rPr>
                <w:rFonts w:ascii="Times New Roman" w:hAnsi="Times New Roman"/>
                <w:color w:val="C00000"/>
                <w:sz w:val="20"/>
                <w:szCs w:val="20"/>
              </w:rPr>
              <w:t>Работы выполняются из основных материалов Заказчика (</w:t>
            </w:r>
            <w:proofErr w:type="spellStart"/>
            <w:r w:rsidR="00B95D23">
              <w:rPr>
                <w:rFonts w:ascii="Times New Roman" w:hAnsi="Times New Roman"/>
                <w:color w:val="C00000"/>
                <w:sz w:val="20"/>
                <w:szCs w:val="20"/>
              </w:rPr>
              <w:t>повысительн</w:t>
            </w:r>
            <w:r w:rsidR="00625471">
              <w:rPr>
                <w:rFonts w:ascii="Times New Roman" w:hAnsi="Times New Roman"/>
                <w:color w:val="C00000"/>
                <w:sz w:val="20"/>
                <w:szCs w:val="20"/>
              </w:rPr>
              <w:t>ые</w:t>
            </w:r>
            <w:proofErr w:type="spellEnd"/>
            <w:r w:rsidR="00B95D23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насосн</w:t>
            </w:r>
            <w:r w:rsidR="00625471">
              <w:rPr>
                <w:rFonts w:ascii="Times New Roman" w:hAnsi="Times New Roman"/>
                <w:color w:val="C00000"/>
                <w:sz w:val="20"/>
                <w:szCs w:val="20"/>
              </w:rPr>
              <w:t>ые</w:t>
            </w:r>
            <w:r w:rsidR="00B95D23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станци</w:t>
            </w:r>
            <w:r w:rsidR="00625471">
              <w:rPr>
                <w:rFonts w:ascii="Times New Roman" w:hAnsi="Times New Roman"/>
                <w:color w:val="C00000"/>
                <w:sz w:val="20"/>
                <w:szCs w:val="20"/>
              </w:rPr>
              <w:t>и</w:t>
            </w:r>
            <w:r w:rsidR="00B95D23" w:rsidRPr="00AC4DAF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). </w:t>
            </w:r>
            <w:proofErr w:type="gramStart"/>
            <w:r w:rsidR="00B95D23" w:rsidRPr="00AC4DAF">
              <w:rPr>
                <w:rFonts w:ascii="Times New Roman" w:hAnsi="Times New Roman"/>
                <w:bCs/>
                <w:iCs/>
                <w:color w:val="C00000"/>
                <w:sz w:val="20"/>
                <w:szCs w:val="20"/>
              </w:rPr>
              <w:t>Подрядчик комплектует вспомогательные материалы для производства монтажных  и сварочных работ (трубы, фланцы, болты, шпильки, гайки, кислород, пропан, электроды, металл, эмаль, раствор, бетон, бирки, проволока, и т.д.).</w:t>
            </w:r>
            <w:proofErr w:type="gramEnd"/>
          </w:p>
          <w:p w:rsidR="004905E0" w:rsidRPr="00AC4DAF" w:rsidRDefault="00AC4DAF" w:rsidP="00AC4DAF">
            <w:pPr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15.</w:t>
            </w:r>
            <w:r w:rsidR="004905E0" w:rsidRPr="00AC4DAF">
              <w:rPr>
                <w:rFonts w:ascii="Times New Roman" w:hAnsi="Times New Roman"/>
                <w:sz w:val="20"/>
                <w:szCs w:val="20"/>
              </w:rPr>
              <w:t xml:space="preserve"> Применяемые материалы,</w:t>
            </w:r>
            <w:r w:rsidRPr="00AC4D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05E0" w:rsidRPr="00AC4DAF">
              <w:rPr>
                <w:rFonts w:ascii="Times New Roman" w:hAnsi="Times New Roman"/>
                <w:sz w:val="20"/>
                <w:szCs w:val="20"/>
              </w:rPr>
              <w:t>оборудование, детали и конструкции должны быть соответствующего качества, отвечать требованиям НТД, иметь технические паспорта и сертификаты.</w:t>
            </w:r>
          </w:p>
        </w:tc>
      </w:tr>
      <w:tr w:rsidR="00CE1508" w:rsidRPr="00AC4DAF" w:rsidTr="00CE1508">
        <w:trPr>
          <w:trHeight w:val="479"/>
        </w:trPr>
        <w:tc>
          <w:tcPr>
            <w:tcW w:w="3035" w:type="dxa"/>
          </w:tcPr>
          <w:p w:rsidR="00CE1508" w:rsidRPr="00AC4DAF" w:rsidRDefault="00CE1508" w:rsidP="009E4FAD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Требования к выполняемым работам </w:t>
            </w:r>
          </w:p>
        </w:tc>
        <w:tc>
          <w:tcPr>
            <w:tcW w:w="7172" w:type="dxa"/>
          </w:tcPr>
          <w:p w:rsidR="00CE1508" w:rsidRPr="00AC4DAF" w:rsidRDefault="00CE1508" w:rsidP="009E4FAD">
            <w:pPr>
              <w:pStyle w:val="1"/>
              <w:ind w:firstLine="0"/>
              <w:rPr>
                <w:sz w:val="20"/>
              </w:rPr>
            </w:pPr>
            <w:r w:rsidRPr="00AC4DAF">
              <w:rPr>
                <w:sz w:val="20"/>
              </w:rPr>
              <w:t xml:space="preserve">Работы должны выполняться в соответствии со </w:t>
            </w:r>
            <w:proofErr w:type="gramStart"/>
            <w:r w:rsidRPr="00AC4DAF">
              <w:rPr>
                <w:sz w:val="20"/>
              </w:rPr>
              <w:t>следующими</w:t>
            </w:r>
            <w:proofErr w:type="gramEnd"/>
            <w:r w:rsidRPr="00AC4DAF">
              <w:rPr>
                <w:sz w:val="20"/>
              </w:rPr>
              <w:t xml:space="preserve"> НТД: 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</w:tabs>
              <w:ind w:left="288" w:hanging="288"/>
              <w:rPr>
                <w:sz w:val="20"/>
              </w:rPr>
            </w:pPr>
            <w:proofErr w:type="spellStart"/>
            <w:r w:rsidRPr="00AC4DAF">
              <w:rPr>
                <w:sz w:val="20"/>
              </w:rPr>
              <w:t>ФНиП</w:t>
            </w:r>
            <w:proofErr w:type="spellEnd"/>
            <w:r w:rsidRPr="00AC4DAF">
              <w:rPr>
                <w:sz w:val="20"/>
              </w:rPr>
              <w:t xml:space="preserve">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 (утв. приказом РТН от 25.03.2014 г. №116);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</w:tabs>
              <w:ind w:left="288" w:hanging="288"/>
              <w:rPr>
                <w:sz w:val="20"/>
              </w:rPr>
            </w:pPr>
            <w:proofErr w:type="spellStart"/>
            <w:r w:rsidRPr="00AC4DAF">
              <w:rPr>
                <w:sz w:val="20"/>
              </w:rPr>
              <w:t>ФНиП</w:t>
            </w:r>
            <w:proofErr w:type="spellEnd"/>
            <w:r w:rsidRPr="00AC4DAF">
              <w:rPr>
                <w:sz w:val="20"/>
              </w:rPr>
              <w:t xml:space="preserve"> «Требования к производству сварочных работ на опасных производственных объектах» (утв. приказом РТН от 14.03.2014 г. №102);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ind w:left="288" w:hanging="288"/>
              <w:rPr>
                <w:sz w:val="20"/>
              </w:rPr>
            </w:pPr>
            <w:r w:rsidRPr="00AC4DAF">
              <w:rPr>
                <w:sz w:val="20"/>
              </w:rPr>
              <w:t xml:space="preserve">СП 124.13330.2012 «Тепловые сети» Актуализированная редакция </w:t>
            </w:r>
            <w:proofErr w:type="spellStart"/>
            <w:r w:rsidRPr="00AC4DAF">
              <w:rPr>
                <w:sz w:val="20"/>
              </w:rPr>
              <w:t>СНиП</w:t>
            </w:r>
            <w:proofErr w:type="spellEnd"/>
            <w:r w:rsidRPr="00AC4DAF">
              <w:rPr>
                <w:sz w:val="20"/>
              </w:rPr>
              <w:t xml:space="preserve"> 41-02-2003;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ind w:left="288" w:hanging="288"/>
              <w:rPr>
                <w:sz w:val="20"/>
              </w:rPr>
            </w:pPr>
            <w:r w:rsidRPr="00AC4DAF">
              <w:rPr>
                <w:sz w:val="20"/>
              </w:rPr>
              <w:t>СО 34.04.181-2003 «Правила организации технического обслуживания и ремонта оборудования, зданий и сооружений электростанций и сетей»;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ind w:left="288" w:hanging="288"/>
              <w:rPr>
                <w:sz w:val="20"/>
              </w:rPr>
            </w:pPr>
            <w:r w:rsidRPr="00AC4DAF">
              <w:rPr>
                <w:sz w:val="20"/>
              </w:rPr>
              <w:t>Правила технической эксплуатации тепловых энергоустановок;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ind w:left="288" w:hanging="288"/>
              <w:rPr>
                <w:sz w:val="20"/>
              </w:rPr>
            </w:pPr>
            <w:r w:rsidRPr="00AC4DAF">
              <w:rPr>
                <w:sz w:val="20"/>
              </w:rPr>
              <w:t>Правила устройства электроустановок (ПУЭ);</w:t>
            </w:r>
          </w:p>
          <w:p w:rsidR="00CE1508" w:rsidRPr="00AC4DAF" w:rsidRDefault="00CE1508" w:rsidP="00CE1508">
            <w:pPr>
              <w:pStyle w:val="a4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spacing w:line="276" w:lineRule="auto"/>
              <w:ind w:left="288" w:hanging="288"/>
              <w:contextualSpacing w:val="0"/>
              <w:rPr>
                <w:sz w:val="20"/>
              </w:rPr>
            </w:pPr>
            <w:r w:rsidRPr="00AC4DAF">
              <w:rPr>
                <w:sz w:val="20"/>
              </w:rPr>
              <w:t xml:space="preserve">СП «Тепловая изоляция оборудования и трубопроводов» актуализированная редакция </w:t>
            </w:r>
            <w:proofErr w:type="spellStart"/>
            <w:r w:rsidRPr="00AC4DAF">
              <w:rPr>
                <w:sz w:val="20"/>
              </w:rPr>
              <w:t>СНиП</w:t>
            </w:r>
            <w:proofErr w:type="spellEnd"/>
            <w:r w:rsidRPr="00AC4DAF">
              <w:rPr>
                <w:sz w:val="20"/>
              </w:rPr>
              <w:t xml:space="preserve"> 41-03-2003; </w:t>
            </w:r>
          </w:p>
          <w:p w:rsidR="00CE1508" w:rsidRPr="00AC4DAF" w:rsidRDefault="00CE1508" w:rsidP="00CE1508">
            <w:pPr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 «Правила по охране труда в строительстве» Приложение к приказу Министерства труда и социальной защиты РФ от 01.06.2015 № 336н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ind w:left="288" w:hanging="288"/>
              <w:rPr>
                <w:sz w:val="20"/>
              </w:rPr>
            </w:pPr>
            <w:r w:rsidRPr="00AC4DAF">
              <w:rPr>
                <w:sz w:val="20"/>
              </w:rPr>
              <w:t>«Правилами внешнего благоустройства  МО «Город Киров»,  №19/41 от 27.08.2008г. (в редакции решения Кировской городской  Думы  от 29.07.2015 N 39/11);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ind w:left="288" w:hanging="288"/>
              <w:rPr>
                <w:sz w:val="20"/>
              </w:rPr>
            </w:pPr>
            <w:r w:rsidRPr="00AC4DAF">
              <w:rPr>
                <w:sz w:val="20"/>
              </w:rPr>
              <w:t>инструкции заводов-изготовителей оборудования;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ind w:left="288" w:hanging="288"/>
              <w:rPr>
                <w:sz w:val="20"/>
              </w:rPr>
            </w:pPr>
            <w:r w:rsidRPr="00AC4DAF">
              <w:rPr>
                <w:sz w:val="20"/>
              </w:rPr>
              <w:t>другими строительными нормами и правилами (</w:t>
            </w:r>
            <w:proofErr w:type="spellStart"/>
            <w:r w:rsidRPr="00AC4DAF">
              <w:rPr>
                <w:sz w:val="20"/>
              </w:rPr>
              <w:t>СНиП</w:t>
            </w:r>
            <w:proofErr w:type="spellEnd"/>
            <w:r w:rsidRPr="00AC4DAF">
              <w:rPr>
                <w:sz w:val="20"/>
              </w:rPr>
              <w:t>), ГОСТ.</w:t>
            </w:r>
          </w:p>
        </w:tc>
      </w:tr>
      <w:tr w:rsidR="00CE1508" w:rsidRPr="00AC4DAF" w:rsidTr="00CE1508">
        <w:trPr>
          <w:trHeight w:val="479"/>
        </w:trPr>
        <w:tc>
          <w:tcPr>
            <w:tcW w:w="3035" w:type="dxa"/>
          </w:tcPr>
          <w:p w:rsidR="00CE1508" w:rsidRPr="00AC4DAF" w:rsidRDefault="00CE1508" w:rsidP="00CE150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 xml:space="preserve">Требования к </w:t>
            </w:r>
            <w:proofErr w:type="gramStart"/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применяемым</w:t>
            </w:r>
            <w:proofErr w:type="gramEnd"/>
          </w:p>
          <w:p w:rsidR="00CE1508" w:rsidRPr="00AC4DAF" w:rsidRDefault="00CE1508" w:rsidP="00CE150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 xml:space="preserve">материалам, </w:t>
            </w:r>
            <w:proofErr w:type="spellStart"/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spellEnd"/>
            <w:r w:rsidRPr="00AC4DAF">
              <w:rPr>
                <w:rFonts w:ascii="Times New Roman" w:hAnsi="Times New Roman"/>
                <w:b/>
                <w:sz w:val="20"/>
                <w:szCs w:val="20"/>
              </w:rPr>
              <w:t xml:space="preserve">/частям, </w:t>
            </w:r>
          </w:p>
          <w:p w:rsidR="00CE1508" w:rsidRPr="00AC4DAF" w:rsidRDefault="00CE1508" w:rsidP="00CE150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 xml:space="preserve">оборудованию, </w:t>
            </w:r>
          </w:p>
          <w:p w:rsidR="00CE1508" w:rsidRPr="00AC4DAF" w:rsidRDefault="00CE1508" w:rsidP="00CE150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металлоконструкциям:</w:t>
            </w:r>
          </w:p>
        </w:tc>
        <w:tc>
          <w:tcPr>
            <w:tcW w:w="7172" w:type="dxa"/>
          </w:tcPr>
          <w:p w:rsidR="00CE1508" w:rsidRPr="00AC4DAF" w:rsidRDefault="00CE1508" w:rsidP="00CE15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- применяемые материалы, конструкции, оборудование и изделия должны соответствовать действующим </w:t>
            </w:r>
            <w:proofErr w:type="spellStart"/>
            <w:r w:rsidRPr="00AC4DAF">
              <w:rPr>
                <w:rFonts w:ascii="Times New Roman" w:hAnsi="Times New Roman"/>
                <w:sz w:val="20"/>
                <w:szCs w:val="20"/>
              </w:rPr>
              <w:t>ГОСТам</w:t>
            </w:r>
            <w:proofErr w:type="spellEnd"/>
            <w:r w:rsidRPr="00AC4DA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C4DAF">
              <w:rPr>
                <w:rFonts w:ascii="Times New Roman" w:hAnsi="Times New Roman"/>
                <w:sz w:val="20"/>
                <w:szCs w:val="20"/>
              </w:rPr>
              <w:t>ОСТам</w:t>
            </w:r>
            <w:proofErr w:type="spellEnd"/>
            <w:r w:rsidRPr="00AC4DAF">
              <w:rPr>
                <w:rFonts w:ascii="Times New Roman" w:hAnsi="Times New Roman"/>
                <w:sz w:val="20"/>
                <w:szCs w:val="20"/>
              </w:rPr>
              <w:t>, ТУ и прочим применимым стандартам и сопровождаться сертификатами соответствия нормам РФ. Подрядчик выполняет работы с использованием собственных расходных материалов, инструментов, комплекта приспособлений, машин и механизмов.</w:t>
            </w:r>
          </w:p>
        </w:tc>
      </w:tr>
      <w:tr w:rsidR="00CE1508" w:rsidRPr="00AC4DAF" w:rsidTr="00CE1508">
        <w:tc>
          <w:tcPr>
            <w:tcW w:w="3035" w:type="dxa"/>
          </w:tcPr>
          <w:p w:rsidR="00CE1508" w:rsidRPr="00AC4DAF" w:rsidRDefault="00CE1508" w:rsidP="00CE150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Требования по выполнению сопутствующих работ</w:t>
            </w:r>
          </w:p>
        </w:tc>
        <w:tc>
          <w:tcPr>
            <w:tcW w:w="7172" w:type="dxa"/>
          </w:tcPr>
          <w:p w:rsidR="00CE1508" w:rsidRPr="00AC4DAF" w:rsidRDefault="00CE1508" w:rsidP="00CE1508">
            <w:pPr>
              <w:keepLines/>
              <w:suppressLineNumbers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Обеспечить при производстве работ соблюдение норм и правил техники безопасности и охраны труда. </w:t>
            </w:r>
          </w:p>
          <w:p w:rsidR="00CE1508" w:rsidRPr="00AC4DAF" w:rsidRDefault="00CE1508" w:rsidP="00CE1508">
            <w:pPr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По окончанию выполнения работ произвести погрузку, вывоз и утилизацию  строительного мусора и строительных материалов.</w:t>
            </w:r>
          </w:p>
          <w:p w:rsidR="00F73CEB" w:rsidRPr="00AC4DAF" w:rsidRDefault="00CE1508" w:rsidP="00185366">
            <w:pPr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По окончанию выполнения работ произвести восстановление нарушенного покрытия и благоустройство  территории.</w:t>
            </w:r>
          </w:p>
        </w:tc>
      </w:tr>
      <w:tr w:rsidR="00D24440" w:rsidRPr="00AC4DAF" w:rsidTr="00185366">
        <w:trPr>
          <w:trHeight w:val="283"/>
        </w:trPr>
        <w:tc>
          <w:tcPr>
            <w:tcW w:w="3035" w:type="dxa"/>
          </w:tcPr>
          <w:p w:rsidR="00D24440" w:rsidRPr="00AC4DAF" w:rsidRDefault="00D24440" w:rsidP="00185366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Потребность в специальном оборудовании</w:t>
            </w:r>
          </w:p>
        </w:tc>
        <w:tc>
          <w:tcPr>
            <w:tcW w:w="7172" w:type="dxa"/>
            <w:vAlign w:val="center"/>
          </w:tcPr>
          <w:p w:rsidR="00AC4DAF" w:rsidRPr="00AC4DAF" w:rsidRDefault="00D24440" w:rsidP="001853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Наличие производственной базы, складских помещений в г</w:t>
            </w:r>
            <w:proofErr w:type="gramStart"/>
            <w:r w:rsidRPr="00AC4DAF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AC4DAF">
              <w:rPr>
                <w:rFonts w:ascii="Times New Roman" w:hAnsi="Times New Roman"/>
                <w:sz w:val="20"/>
                <w:szCs w:val="20"/>
              </w:rPr>
              <w:t>ирове, достаточных для выполнения всего комплекса работ в установленные сроки.</w:t>
            </w:r>
          </w:p>
        </w:tc>
      </w:tr>
      <w:tr w:rsidR="00D24440" w:rsidRPr="00AC4DAF" w:rsidTr="006A4BA9">
        <w:tc>
          <w:tcPr>
            <w:tcW w:w="3035" w:type="dxa"/>
          </w:tcPr>
          <w:p w:rsidR="00D24440" w:rsidRPr="00AC4DAF" w:rsidRDefault="00D24440" w:rsidP="00D2444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Требования к гарантиям</w:t>
            </w:r>
          </w:p>
        </w:tc>
        <w:tc>
          <w:tcPr>
            <w:tcW w:w="7172" w:type="dxa"/>
          </w:tcPr>
          <w:p w:rsidR="00AC4DAF" w:rsidRPr="00AC4DAF" w:rsidRDefault="00D24440" w:rsidP="00AC4DAF">
            <w:pPr>
              <w:pStyle w:val="a8"/>
              <w:tabs>
                <w:tab w:val="left" w:pos="147"/>
              </w:tabs>
              <w:jc w:val="both"/>
              <w:rPr>
                <w:rFonts w:ascii="Times New Roman" w:hAnsi="Times New Roman"/>
              </w:rPr>
            </w:pPr>
            <w:r w:rsidRPr="00AC4DAF">
              <w:rPr>
                <w:rFonts w:ascii="Times New Roman" w:hAnsi="Times New Roman"/>
              </w:rPr>
              <w:t>- Подрядчик   несет  ответственность в соответствии  с  действующим  законодательством РФ за ненадлежащее выполнение работ, включая недостатки, обнаруженные в ходе строительства, а также в  течение гарантированного срока эксплуатации  Объекта.</w:t>
            </w:r>
          </w:p>
          <w:p w:rsidR="00D24440" w:rsidRPr="00AC4DAF" w:rsidRDefault="00D24440" w:rsidP="00AC4DAF">
            <w:pPr>
              <w:tabs>
                <w:tab w:val="left" w:pos="14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- При  выполнении работ с ненадлежащим качеством Подрядчик по требованию Заказчика обязан безвозмездно устранить выявленные недостатки.</w:t>
            </w:r>
          </w:p>
          <w:p w:rsidR="00D24440" w:rsidRPr="00AC4DAF" w:rsidRDefault="00D24440" w:rsidP="00AC4DAF">
            <w:pPr>
              <w:tabs>
                <w:tab w:val="left" w:pos="14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- Подрядчик несет ответственность за гибель Объекта и (или) вред, причиненный третьим лицам, разрушение Объекта, в случае если указанный вред или гибель Объекта явились следствием нарушений или ошибок, допущенных им при проектировании Объекта или в процессе выполнения строительно-монтажных работ. </w:t>
            </w:r>
          </w:p>
          <w:p w:rsidR="00AC4DAF" w:rsidRPr="00AC4DAF" w:rsidRDefault="00AC4DAF" w:rsidP="00AC4DAF">
            <w:pPr>
              <w:tabs>
                <w:tab w:val="left" w:pos="14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4DAF" w:rsidRPr="00AC4DAF" w:rsidRDefault="00D24440" w:rsidP="00B95D23">
            <w:pPr>
              <w:tabs>
                <w:tab w:val="left" w:pos="14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- Подрядчик обязан гарантировать соответствие выполненных работ </w:t>
            </w:r>
            <w:r w:rsidRPr="00AC4DAF">
              <w:rPr>
                <w:rFonts w:ascii="Times New Roman" w:hAnsi="Times New Roman"/>
                <w:color w:val="C00000"/>
                <w:sz w:val="20"/>
                <w:szCs w:val="20"/>
              </w:rPr>
              <w:t>на срок не менее 5 лет</w:t>
            </w:r>
            <w:r w:rsidRPr="00AC4DAF">
              <w:rPr>
                <w:rFonts w:ascii="Times New Roman" w:hAnsi="Times New Roman"/>
                <w:sz w:val="20"/>
                <w:szCs w:val="20"/>
              </w:rPr>
              <w:t xml:space="preserve"> с момента подписания Заказчиком акта приемки-сдачи выполненных работ. На период действия гарантии Подрядчик обязан в кратчайшие сроки принять меры по устранению дефектов, выявленных в </w:t>
            </w:r>
            <w:r w:rsidRPr="00AC4D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процессе эксплуатации, за свой счет. </w:t>
            </w:r>
          </w:p>
        </w:tc>
      </w:tr>
      <w:tr w:rsidR="00D24440" w:rsidRPr="00AC4DAF" w:rsidTr="006A4BA9">
        <w:tc>
          <w:tcPr>
            <w:tcW w:w="3035" w:type="dxa"/>
          </w:tcPr>
          <w:p w:rsidR="00D24440" w:rsidRPr="00AC4DAF" w:rsidRDefault="00D24440" w:rsidP="00D2444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Требования к документации при приемке </w:t>
            </w:r>
          </w:p>
        </w:tc>
        <w:tc>
          <w:tcPr>
            <w:tcW w:w="7172" w:type="dxa"/>
          </w:tcPr>
          <w:p w:rsidR="00D24440" w:rsidRPr="00AC4DAF" w:rsidRDefault="00D24440" w:rsidP="00D24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Приемка работ осуществляется по окончании работ представителем Заказчика с участием полномочных представителей Подрядчика, при необходимости с привлечением иных заинтересованных лиц и (или) органов надзора.</w:t>
            </w:r>
          </w:p>
          <w:p w:rsidR="00AC4DAF" w:rsidRPr="00AC4DAF" w:rsidRDefault="00D24440" w:rsidP="001853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Результатом приемки выполненных работ является  акт о приемке выполненных работ КС-2 и справка о стоимости выполненных работ и затрат КС-3, подписанные полномочными представителями Заказчика и Подрядчика.</w:t>
            </w:r>
          </w:p>
        </w:tc>
      </w:tr>
      <w:tr w:rsidR="00D24440" w:rsidRPr="00AC4DAF" w:rsidTr="006A4BA9">
        <w:tc>
          <w:tcPr>
            <w:tcW w:w="3035" w:type="dxa"/>
          </w:tcPr>
          <w:p w:rsidR="00D24440" w:rsidRPr="00AC4DAF" w:rsidRDefault="00D24440" w:rsidP="00D2444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Требования к документации для предоставления Подрядчиком после окончания работ:</w:t>
            </w:r>
          </w:p>
        </w:tc>
        <w:tc>
          <w:tcPr>
            <w:tcW w:w="7172" w:type="dxa"/>
          </w:tcPr>
          <w:p w:rsidR="00D24440" w:rsidRPr="00AC4DAF" w:rsidRDefault="00D24440" w:rsidP="00D24440">
            <w:pPr>
              <w:keepLines/>
              <w:suppressLineNumbers/>
              <w:tabs>
                <w:tab w:val="left" w:pos="401"/>
              </w:tabs>
              <w:snapToGrid w:val="0"/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color w:val="C00000"/>
                <w:sz w:val="20"/>
                <w:szCs w:val="20"/>
              </w:rPr>
              <w:t>Подрядчик после окончания работ предоставляет следующую документацию в составе: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Реестр исполнительно-технической документации (с подписями о передаче Заказчику).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Приказы о назначении ответственных лиц со стороны Подрядчика (основание для проведения строительного контроля и подписания актов освидетельствования скрытых работ и ответственных конструкций).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Допуск СРО Подрядчика, выписка из реестра СРО.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Журналы производства работ:</w:t>
            </w:r>
          </w:p>
          <w:p w:rsidR="00D24440" w:rsidRPr="00AC4DAF" w:rsidRDefault="00D24440" w:rsidP="00D24440">
            <w:pPr>
              <w:pStyle w:val="a4"/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- общий журнал работ (пронумерован, прошит и зарегистрирован);</w:t>
            </w:r>
          </w:p>
          <w:p w:rsidR="00D24440" w:rsidRPr="00AC4DAF" w:rsidRDefault="00D24440" w:rsidP="00D24440">
            <w:pPr>
              <w:pStyle w:val="a4"/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- журнал сварочных работ (к нему в виде приложения должны быть приложены аттестационные удостоверения сварщиков производивших работы).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 xml:space="preserve">Акты освидетельствования скрытых работ, завизированные ответственными представителями Заказчика, Подрядчика. Акты оформляются на все скрытые работы, на каждый вид работ отдельно, в </w:t>
            </w:r>
            <w:r w:rsidRPr="00AC4DAF">
              <w:rPr>
                <w:iCs/>
                <w:color w:val="C00000"/>
                <w:sz w:val="20"/>
              </w:rPr>
              <w:t>соответствие с датами в журналах работ, приложенных паспортов на изделия и материалы, проектным маркам и датам производства работ.</w:t>
            </w:r>
            <w:r w:rsidRPr="00AC4DAF">
              <w:rPr>
                <w:i/>
                <w:iCs/>
                <w:color w:val="C00000"/>
                <w:sz w:val="20"/>
              </w:rPr>
              <w:t xml:space="preserve"> 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Акт гидравлических испытаний трубопроводов.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Акт промывки трубопроводов.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 xml:space="preserve">Паспорта и сертификаты на все применённые материалы и изделия (паспорта на трубопроводную арматуру, заводские изделия, трубопроводы, электроды и др., что поставляется частью от партии,  передаются в заверенных копиях). Особое внимание уделить декларациям и сертификатам, они должны быть приложены в обязательном порядке на оборудование и устройства работающие под давлением и попадающее под действие регламента таможенного союза </w:t>
            </w:r>
            <w:proofErr w:type="gramStart"/>
            <w:r w:rsidRPr="00AC4DAF">
              <w:rPr>
                <w:color w:val="C00000"/>
                <w:sz w:val="20"/>
              </w:rPr>
              <w:t>ТР</w:t>
            </w:r>
            <w:proofErr w:type="gramEnd"/>
            <w:r w:rsidRPr="00AC4DAF">
              <w:rPr>
                <w:color w:val="C00000"/>
                <w:sz w:val="20"/>
              </w:rPr>
              <w:t xml:space="preserve"> ТС 032/2013.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Эксплуатационную документацию на покупные изделия, руководства по эксплуатации оборудования.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5"/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  <w:u w:val="single"/>
              </w:rPr>
            </w:pPr>
            <w:r w:rsidRPr="00AC4DAF">
              <w:rPr>
                <w:color w:val="C00000"/>
                <w:sz w:val="20"/>
              </w:rPr>
              <w:t>Сертификат производственной аттестации технологии сварки, в соответствии с РД 03-615-03.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5"/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  <w:u w:val="single"/>
              </w:rPr>
            </w:pPr>
            <w:r w:rsidRPr="00AC4DAF">
              <w:rPr>
                <w:color w:val="C00000"/>
                <w:sz w:val="20"/>
              </w:rPr>
              <w:t>Протокол (удостоверение НАКС) аттестации сварщика (специалиста сварочного производства) или его заверенная копия.</w:t>
            </w:r>
          </w:p>
          <w:p w:rsidR="00AC4DAF" w:rsidRPr="00AC4DAF" w:rsidRDefault="00D24440" w:rsidP="00185366">
            <w:pPr>
              <w:spacing w:after="0" w:line="240" w:lineRule="auto"/>
              <w:ind w:left="5" w:hanging="5"/>
              <w:contextualSpacing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   Данный перечень и наименование документации могут изменяться и дополняться по взаимному согласованию сторон.</w:t>
            </w:r>
          </w:p>
        </w:tc>
      </w:tr>
      <w:tr w:rsidR="00136B6F" w:rsidRPr="0001578E" w:rsidTr="00CE1508">
        <w:tc>
          <w:tcPr>
            <w:tcW w:w="3035" w:type="dxa"/>
          </w:tcPr>
          <w:p w:rsidR="00136B6F" w:rsidRPr="00AC4DAF" w:rsidRDefault="00136B6F" w:rsidP="00136B6F">
            <w:pPr>
              <w:tabs>
                <w:tab w:val="left" w:pos="382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Порядок, форма предоставления участникам закупки разъяснений положений документации о закупке,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7172" w:type="dxa"/>
          </w:tcPr>
          <w:p w:rsidR="00D2496E" w:rsidRPr="00AC4DAF" w:rsidRDefault="00D2496E" w:rsidP="00D2496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начала срока предоставления разъяснений положений</w:t>
            </w:r>
            <w:proofErr w:type="gramEnd"/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документации: </w:t>
            </w:r>
            <w:r w:rsidR="00392A81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29</w:t>
            </w: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.08.2018</w:t>
            </w:r>
          </w:p>
          <w:p w:rsidR="00136B6F" w:rsidRPr="00AC4DAF" w:rsidRDefault="00D2496E" w:rsidP="00136B6F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окончания срока предоставления разъяснений положений</w:t>
            </w:r>
            <w:proofErr w:type="gramEnd"/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документации:</w:t>
            </w:r>
            <w:r w:rsidRPr="00AC4DA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 xml:space="preserve">до 09-00 часов </w:t>
            </w:r>
            <w:r w:rsidR="00392A81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12</w:t>
            </w: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.</w:t>
            </w:r>
            <w:r w:rsidR="00392A81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09</w:t>
            </w: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.2018</w:t>
            </w:r>
          </w:p>
          <w:p w:rsidR="00136B6F" w:rsidRPr="00AC4DAF" w:rsidRDefault="00136B6F" w:rsidP="00136B6F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Участник закупки вправе обратиться за разъяснениями с момента размещения закупочной документации на сайте Заказчика и не позднее, чем за 1 рабочий день до срока окончания подачи Заявок на участие в Запросе </w:t>
            </w:r>
            <w:r w:rsidR="00D94FD3" w:rsidRPr="00D94FD3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>предложений</w:t>
            </w: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136B6F" w:rsidRPr="00AC4DAF" w:rsidRDefault="00136B6F" w:rsidP="00136B6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Запрос о разъяснении положений настоящей Документации должен быть оформлен на официальном бланке организации Участника закупки и подписан уполномоченным лицом. Запрос должен быть переведен в форму электронного документа и направлен Заказчику по адресу электронной почты </w:t>
            </w:r>
            <w:r w:rsidR="00DF39AF"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hyperlink r:id="rId7" w:history="1">
              <w:r w:rsidR="00DF39AF" w:rsidRPr="00AC4DAF">
                <w:rPr>
                  <w:rStyle w:val="a3"/>
                  <w:rFonts w:ascii="Times New Roman" w:hAnsi="Times New Roman"/>
                  <w:sz w:val="20"/>
                  <w:szCs w:val="20"/>
                </w:rPr>
                <w:t>kirov-nep@mail.ru</w:t>
              </w:r>
            </w:hyperlink>
            <w:r w:rsidR="00DF39AF" w:rsidRPr="00AC4DA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36B6F" w:rsidRPr="00AC4DAF" w:rsidRDefault="00136B6F" w:rsidP="00136B6F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рабочего дня, следующего за днем поступлением запроса о разъяснении положений документации о закупке и не позднее 15-00 часов дня, предшествующего дате окончания срока подачи заявок, Заказчик обязан направить Участнику закупки официальное письмо о разъяснении положений настоящей Документации, подписанной уполномоченным лицом, на адрес электронной почты, с которой был получен такой запрос.</w:t>
            </w:r>
            <w:proofErr w:type="gramEnd"/>
          </w:p>
          <w:p w:rsidR="00136B6F" w:rsidRPr="0001578E" w:rsidRDefault="00136B6F" w:rsidP="00B71F7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Разъяснения документации о закупке не позднее чем в течение 3 (трех) дней со дня предоставления указанных разъяснений Участнику закупки, подавшему запрос, и не позднее даты окончания срока подачи заявок, размещаются в форме электронного документа на сайте Заказчика </w:t>
            </w:r>
            <w:r w:rsidR="00EF5A0C"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hyperlink r:id="rId8" w:history="1">
              <w:r w:rsidR="00EF5A0C" w:rsidRPr="00AC4DAF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http://kirovnep.ru/</w:t>
              </w:r>
            </w:hyperlink>
            <w:r w:rsidR="00EF5A0C"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483DCC" w:rsidRDefault="00483DCC" w:rsidP="0058734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744365" w:rsidRDefault="00744365" w:rsidP="0058734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29260A" w:rsidRDefault="00633ED1" w:rsidP="00185366">
      <w:pPr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FB7743">
        <w:rPr>
          <w:rFonts w:ascii="Times New Roman" w:eastAsia="Times New Roman" w:hAnsi="Times New Roman"/>
          <w:color w:val="C00000"/>
          <w:sz w:val="20"/>
          <w:szCs w:val="20"/>
          <w:lang w:eastAsia="ar-SA"/>
        </w:rPr>
        <w:t>Главный инженер</w:t>
      </w:r>
      <w:r w:rsidR="00025E5E" w:rsidRPr="00FB7743">
        <w:rPr>
          <w:rFonts w:ascii="Times New Roman" w:eastAsia="Times New Roman" w:hAnsi="Times New Roman"/>
          <w:color w:val="C00000"/>
          <w:sz w:val="20"/>
          <w:szCs w:val="20"/>
          <w:lang w:eastAsia="ar-SA"/>
        </w:rPr>
        <w:t xml:space="preserve"> ООО «НЭП» _______</w:t>
      </w:r>
      <w:r w:rsidR="00587345" w:rsidRPr="00FB7743">
        <w:rPr>
          <w:rFonts w:ascii="Times New Roman" w:eastAsia="Times New Roman" w:hAnsi="Times New Roman"/>
          <w:color w:val="C00000"/>
          <w:sz w:val="20"/>
          <w:szCs w:val="20"/>
          <w:lang w:eastAsia="ar-SA"/>
        </w:rPr>
        <w:t>_____</w:t>
      </w:r>
      <w:r w:rsidR="00025E5E" w:rsidRPr="00FB7743">
        <w:rPr>
          <w:rFonts w:ascii="Times New Roman" w:eastAsia="Times New Roman" w:hAnsi="Times New Roman"/>
          <w:color w:val="C00000"/>
          <w:sz w:val="20"/>
          <w:szCs w:val="20"/>
          <w:lang w:eastAsia="ar-SA"/>
        </w:rPr>
        <w:t xml:space="preserve">________ </w:t>
      </w:r>
      <w:proofErr w:type="spellStart"/>
      <w:r w:rsidRPr="00FB7743">
        <w:rPr>
          <w:rFonts w:ascii="Times New Roman" w:eastAsia="Times New Roman" w:hAnsi="Times New Roman"/>
          <w:color w:val="C00000"/>
          <w:sz w:val="20"/>
          <w:szCs w:val="20"/>
          <w:lang w:eastAsia="ar-SA"/>
        </w:rPr>
        <w:t>А.С.Лущиков</w:t>
      </w:r>
      <w:proofErr w:type="spellEnd"/>
    </w:p>
    <w:p w:rsidR="00AC4DAF" w:rsidRDefault="00AC4DAF">
      <w:pPr>
        <w:spacing w:after="0" w:line="240" w:lineRule="auto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br w:type="page"/>
      </w:r>
    </w:p>
    <w:p w:rsidR="00136AFC" w:rsidRPr="00136AFC" w:rsidRDefault="00136AFC" w:rsidP="00C0013A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lang w:eastAsia="ar-SA"/>
        </w:rPr>
      </w:pPr>
      <w:r w:rsidRPr="00136AFC">
        <w:rPr>
          <w:rFonts w:ascii="Times New Roman" w:eastAsia="Times New Roman" w:hAnsi="Times New Roman"/>
          <w:b/>
          <w:lang w:eastAsia="ar-SA"/>
        </w:rPr>
        <w:lastRenderedPageBreak/>
        <w:t>ЗАЯВКА</w:t>
      </w:r>
    </w:p>
    <w:p w:rsidR="00136AFC" w:rsidRPr="00136AFC" w:rsidRDefault="00136AFC" w:rsidP="00C0013A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lang w:eastAsia="ar-SA"/>
        </w:rPr>
      </w:pPr>
      <w:r w:rsidRPr="00136AFC">
        <w:rPr>
          <w:rFonts w:ascii="Times New Roman" w:eastAsia="Times New Roman" w:hAnsi="Times New Roman"/>
          <w:b/>
          <w:lang w:eastAsia="ar-SA"/>
        </w:rPr>
        <w:t>к извещению о проведении</w:t>
      </w:r>
      <w:r w:rsidR="008F71A6">
        <w:rPr>
          <w:rFonts w:ascii="Times New Roman" w:eastAsia="Times New Roman" w:hAnsi="Times New Roman"/>
          <w:b/>
          <w:lang w:eastAsia="ar-SA"/>
        </w:rPr>
        <w:t xml:space="preserve"> запроса </w:t>
      </w:r>
      <w:r w:rsidR="00AC4DAF" w:rsidRPr="00430FF1">
        <w:rPr>
          <w:rFonts w:ascii="Times New Roman" w:eastAsia="Times New Roman" w:hAnsi="Times New Roman"/>
          <w:b/>
          <w:color w:val="C00000"/>
          <w:lang w:eastAsia="ar-SA"/>
        </w:rPr>
        <w:t>ПРЕДЛОЖЕНИЙ</w:t>
      </w:r>
      <w:r w:rsidR="008F71A6">
        <w:rPr>
          <w:rFonts w:ascii="Times New Roman" w:eastAsia="Times New Roman" w:hAnsi="Times New Roman"/>
          <w:b/>
          <w:lang w:eastAsia="ar-SA"/>
        </w:rPr>
        <w:t xml:space="preserve"> </w:t>
      </w:r>
      <w:r w:rsidR="008F71A6" w:rsidRPr="00FB7743">
        <w:rPr>
          <w:rFonts w:ascii="Times New Roman" w:eastAsia="Times New Roman" w:hAnsi="Times New Roman"/>
          <w:b/>
          <w:color w:val="C00000"/>
          <w:lang w:eastAsia="ar-SA"/>
        </w:rPr>
        <w:t>№</w:t>
      </w:r>
      <w:r w:rsidR="00392A81">
        <w:rPr>
          <w:rFonts w:ascii="Times New Roman" w:eastAsia="Times New Roman" w:hAnsi="Times New Roman"/>
          <w:b/>
          <w:color w:val="C00000"/>
          <w:lang w:eastAsia="ar-SA"/>
        </w:rPr>
        <w:t>3</w:t>
      </w:r>
      <w:r w:rsidR="00AE6560">
        <w:rPr>
          <w:rFonts w:ascii="Times New Roman" w:eastAsia="Times New Roman" w:hAnsi="Times New Roman"/>
          <w:b/>
          <w:color w:val="C00000"/>
          <w:lang w:eastAsia="ar-SA"/>
        </w:rPr>
        <w:t>4</w:t>
      </w:r>
      <w:r w:rsidR="008F71A6" w:rsidRPr="00FB7743">
        <w:rPr>
          <w:rFonts w:ascii="Times New Roman" w:eastAsia="Times New Roman" w:hAnsi="Times New Roman"/>
          <w:b/>
          <w:color w:val="C00000"/>
          <w:lang w:eastAsia="ar-SA"/>
        </w:rPr>
        <w:t xml:space="preserve"> </w:t>
      </w:r>
      <w:r w:rsidR="008F71A6" w:rsidRPr="00C64BAF">
        <w:rPr>
          <w:rFonts w:ascii="Times New Roman" w:eastAsia="Times New Roman" w:hAnsi="Times New Roman"/>
          <w:b/>
          <w:color w:val="C00000"/>
          <w:lang w:eastAsia="ar-SA"/>
        </w:rPr>
        <w:t xml:space="preserve">от </w:t>
      </w:r>
      <w:bookmarkStart w:id="0" w:name="_GoBack"/>
      <w:bookmarkEnd w:id="0"/>
      <w:r w:rsidR="00392A81">
        <w:rPr>
          <w:rFonts w:ascii="Times New Roman" w:eastAsia="Times New Roman" w:hAnsi="Times New Roman"/>
          <w:b/>
          <w:color w:val="C00000"/>
          <w:lang w:eastAsia="ar-SA"/>
        </w:rPr>
        <w:t>29</w:t>
      </w:r>
      <w:r w:rsidR="008F71A6" w:rsidRPr="00C64BAF">
        <w:rPr>
          <w:rFonts w:ascii="Times New Roman" w:eastAsia="Times New Roman" w:hAnsi="Times New Roman"/>
          <w:b/>
          <w:color w:val="C00000"/>
          <w:lang w:eastAsia="ar-SA"/>
        </w:rPr>
        <w:t>.0</w:t>
      </w:r>
      <w:r w:rsidR="004F3EC6" w:rsidRPr="00C64BAF">
        <w:rPr>
          <w:rFonts w:ascii="Times New Roman" w:eastAsia="Times New Roman" w:hAnsi="Times New Roman"/>
          <w:b/>
          <w:color w:val="C00000"/>
          <w:lang w:eastAsia="ar-SA"/>
        </w:rPr>
        <w:t>8</w:t>
      </w:r>
      <w:r w:rsidRPr="00C64BAF">
        <w:rPr>
          <w:rFonts w:ascii="Times New Roman" w:eastAsia="Times New Roman" w:hAnsi="Times New Roman"/>
          <w:b/>
          <w:color w:val="C00000"/>
          <w:lang w:eastAsia="ar-SA"/>
        </w:rPr>
        <w:t>.2018</w:t>
      </w:r>
    </w:p>
    <w:p w:rsidR="00136AFC" w:rsidRPr="00136AFC" w:rsidRDefault="00136AFC" w:rsidP="00DF39AF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lang w:eastAsia="ar-SA"/>
        </w:rPr>
      </w:pPr>
    </w:p>
    <w:p w:rsidR="0060212C" w:rsidRDefault="0060212C" w:rsidP="0060212C">
      <w:pPr>
        <w:spacing w:after="0" w:line="240" w:lineRule="auto"/>
        <w:ind w:left="-709"/>
        <w:rPr>
          <w:rFonts w:ascii="Times New Roman" w:eastAsia="Times New Roman" w:hAnsi="Times New Roman"/>
          <w:lang w:eastAsia="ar-SA"/>
        </w:rPr>
      </w:pPr>
      <w:r w:rsidRPr="00136AFC">
        <w:rPr>
          <w:rFonts w:ascii="Times New Roman" w:eastAsia="Times New Roman" w:hAnsi="Times New Roman"/>
          <w:lang w:eastAsia="ar-SA"/>
        </w:rPr>
        <w:t>Выполнение следующего вида работ:</w:t>
      </w:r>
    </w:p>
    <w:p w:rsidR="008F71A6" w:rsidRPr="00AE6560" w:rsidRDefault="00AE6560" w:rsidP="00F17F38">
      <w:pPr>
        <w:spacing w:after="0" w:line="240" w:lineRule="auto"/>
        <w:ind w:left="-709"/>
        <w:jc w:val="both"/>
        <w:rPr>
          <w:rFonts w:ascii="Times New Roman" w:eastAsia="Times New Roman" w:hAnsi="Times New Roman"/>
          <w:b/>
          <w:color w:val="FF0000"/>
          <w:lang w:eastAsia="ar-SA"/>
        </w:rPr>
      </w:pPr>
      <w:r w:rsidRPr="00AE6560">
        <w:rPr>
          <w:rFonts w:ascii="Times New Roman" w:eastAsia="Times New Roman" w:hAnsi="Times New Roman"/>
          <w:b/>
          <w:color w:val="FF0000"/>
          <w:lang w:eastAsia="ru-RU"/>
        </w:rPr>
        <w:t xml:space="preserve">На монтаж трубопроводов холодной воды и </w:t>
      </w:r>
      <w:proofErr w:type="spellStart"/>
      <w:r w:rsidRPr="00AE6560">
        <w:rPr>
          <w:rFonts w:ascii="Times New Roman" w:eastAsia="Times New Roman" w:hAnsi="Times New Roman"/>
          <w:b/>
          <w:color w:val="FF0000"/>
          <w:lang w:eastAsia="ru-RU"/>
        </w:rPr>
        <w:t>повысительных</w:t>
      </w:r>
      <w:proofErr w:type="spellEnd"/>
      <w:r w:rsidRPr="00AE6560">
        <w:rPr>
          <w:rFonts w:ascii="Times New Roman" w:eastAsia="Times New Roman" w:hAnsi="Times New Roman"/>
          <w:b/>
          <w:color w:val="FF0000"/>
          <w:lang w:eastAsia="ru-RU"/>
        </w:rPr>
        <w:t xml:space="preserve"> насосных станций на нужды ГВС для ИТП жилого дома по адресу: город Киров, улица Заводская, дом 6 корпус 1, проведение пусконаладочных работ</w:t>
      </w:r>
    </w:p>
    <w:p w:rsidR="00136AFC" w:rsidRPr="00136AFC" w:rsidRDefault="00136AFC" w:rsidP="00AB35CB">
      <w:pPr>
        <w:tabs>
          <w:tab w:val="left" w:pos="4909"/>
        </w:tabs>
        <w:spacing w:after="0" w:line="240" w:lineRule="auto"/>
        <w:ind w:left="-709"/>
        <w:rPr>
          <w:rFonts w:ascii="Times New Roman" w:eastAsia="Times New Roman" w:hAnsi="Times New Roman"/>
          <w:lang w:eastAsia="ar-SA"/>
        </w:rPr>
      </w:pPr>
    </w:p>
    <w:p w:rsidR="00136AFC" w:rsidRPr="00136AFC" w:rsidRDefault="00136AFC" w:rsidP="00C0013A">
      <w:pPr>
        <w:spacing w:after="0" w:line="240" w:lineRule="auto"/>
        <w:ind w:left="-709"/>
        <w:rPr>
          <w:rFonts w:ascii="Times New Roman" w:eastAsia="Times New Roman" w:hAnsi="Times New Roman"/>
          <w:lang w:eastAsia="ar-SA"/>
        </w:rPr>
      </w:pPr>
      <w:r w:rsidRPr="00136AFC">
        <w:rPr>
          <w:rFonts w:ascii="Times New Roman" w:eastAsia="Times New Roman" w:hAnsi="Times New Roman"/>
          <w:lang w:eastAsia="ar-SA"/>
        </w:rPr>
        <w:t xml:space="preserve">Сведения об участнике: </w:t>
      </w:r>
    </w:p>
    <w:p w:rsidR="00136AFC" w:rsidRPr="00136AFC" w:rsidRDefault="00136AFC" w:rsidP="00C0013A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lang w:eastAsia="ar-SA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4"/>
        <w:gridCol w:w="4819"/>
      </w:tblGrid>
      <w:tr w:rsidR="00136AFC" w:rsidRPr="00136AFC" w:rsidTr="00136AFC">
        <w:trPr>
          <w:trHeight w:val="474"/>
        </w:trPr>
        <w:tc>
          <w:tcPr>
            <w:tcW w:w="5104" w:type="dxa"/>
            <w:vAlign w:val="center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lang w:eastAsia="ar-SA"/>
              </w:rPr>
              <w:t>Полное наименование юридического лица (ФИО физического лица)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36AFC" w:rsidRPr="00136AFC" w:rsidTr="00136AFC">
        <w:trPr>
          <w:trHeight w:val="245"/>
        </w:trPr>
        <w:tc>
          <w:tcPr>
            <w:tcW w:w="5104" w:type="dxa"/>
            <w:vAlign w:val="center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lang w:eastAsia="ar-SA"/>
              </w:rPr>
              <w:t xml:space="preserve">Сокращенное наименование 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36AFC" w:rsidRPr="00136AFC" w:rsidTr="00136AFC">
        <w:trPr>
          <w:trHeight w:val="490"/>
        </w:trPr>
        <w:tc>
          <w:tcPr>
            <w:tcW w:w="5104" w:type="dxa"/>
            <w:vAlign w:val="center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lang w:eastAsia="ar-SA"/>
              </w:rPr>
              <w:t>Адрес местонахождения для юридического лица, местожительства для физического лица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36AFC" w:rsidRPr="00136AFC" w:rsidTr="00136AFC">
        <w:trPr>
          <w:trHeight w:val="481"/>
        </w:trPr>
        <w:tc>
          <w:tcPr>
            <w:tcW w:w="5104" w:type="dxa"/>
            <w:vAlign w:val="center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lang w:eastAsia="ar-SA"/>
              </w:rPr>
              <w:t>Муниципальный район, городской округ, внутригородская территория в составе субъекта РФ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36AFC" w:rsidRPr="00136AFC" w:rsidTr="00136AFC">
        <w:trPr>
          <w:trHeight w:val="228"/>
        </w:trPr>
        <w:tc>
          <w:tcPr>
            <w:tcW w:w="5104" w:type="dxa"/>
            <w:vAlign w:val="center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lang w:val="en-US" w:eastAsia="ar-SA"/>
              </w:rPr>
              <w:t>e-mail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36AFC" w:rsidRPr="00136AFC" w:rsidTr="00136AFC">
        <w:trPr>
          <w:trHeight w:val="245"/>
        </w:trPr>
        <w:tc>
          <w:tcPr>
            <w:tcW w:w="5104" w:type="dxa"/>
            <w:vAlign w:val="center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lang w:eastAsia="ar-SA"/>
              </w:rPr>
              <w:t>Дата постановки на налоговый учет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36AFC" w:rsidRPr="00136AFC" w:rsidTr="00136AFC">
        <w:trPr>
          <w:trHeight w:val="245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proofErr w:type="gramStart"/>
            <w:r w:rsidRPr="00136AFC">
              <w:rPr>
                <w:rFonts w:ascii="Times New Roman" w:eastAsia="Times New Roman" w:hAnsi="Times New Roman"/>
                <w:bCs/>
                <w:lang w:eastAsia="ar-SA"/>
              </w:rPr>
              <w:t>ИНН</w:t>
            </w:r>
            <w:r w:rsidRPr="00136AFC">
              <w:rPr>
                <w:rFonts w:ascii="Times New Roman" w:eastAsia="Times New Roman" w:hAnsi="Times New Roman"/>
                <w:lang w:eastAsia="ar-SA"/>
              </w:rPr>
              <w:t xml:space="preserve"> (участника</w:t>
            </w:r>
            <w:proofErr w:type="gramEnd"/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136AFC" w:rsidRPr="00136AFC" w:rsidTr="00136AFC">
        <w:trPr>
          <w:trHeight w:val="280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lang w:eastAsia="ar-SA"/>
              </w:rPr>
              <w:t>КПП (участника)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136AFC" w:rsidRPr="00136AFC" w:rsidTr="00136AFC">
        <w:trPr>
          <w:trHeight w:val="228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Cs/>
                <w:lang w:eastAsia="ar-SA"/>
              </w:rPr>
              <w:t>ОГРН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136AFC" w:rsidRPr="00136AFC" w:rsidTr="00136AFC">
        <w:trPr>
          <w:trHeight w:val="245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Cs/>
                <w:lang w:eastAsia="ar-SA"/>
              </w:rPr>
              <w:t>ОКПО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136AFC" w:rsidRPr="00136AFC" w:rsidTr="00136AFC">
        <w:trPr>
          <w:trHeight w:val="245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Cs/>
                <w:lang w:eastAsia="ar-SA"/>
              </w:rPr>
              <w:t>ОКТМО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136AFC" w:rsidRPr="00136AFC" w:rsidTr="00136AFC">
        <w:trPr>
          <w:trHeight w:val="228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Cs/>
                <w:lang w:eastAsia="ar-SA"/>
              </w:rPr>
              <w:t>ОКПФ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136AFC" w:rsidRPr="00136AFC" w:rsidTr="00136AFC">
        <w:trPr>
          <w:trHeight w:val="245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Cs/>
                <w:lang w:eastAsia="ar-SA"/>
              </w:rPr>
              <w:t>Телефон/факс (с указанием кода города)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136AFC" w:rsidRPr="00136AFC" w:rsidTr="00136AFC">
        <w:trPr>
          <w:trHeight w:val="245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Cs/>
                <w:lang w:eastAsia="ar-SA"/>
              </w:rPr>
              <w:t>Контактное лицо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</w:tbl>
    <w:p w:rsidR="00136AFC" w:rsidRPr="00136AFC" w:rsidRDefault="00136AFC" w:rsidP="002221B9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lang w:eastAsia="ar-SA"/>
        </w:rPr>
      </w:pPr>
    </w:p>
    <w:p w:rsidR="002221B9" w:rsidRPr="00287384" w:rsidRDefault="002221B9" w:rsidP="00392A81">
      <w:pPr>
        <w:tabs>
          <w:tab w:val="left" w:pos="211"/>
          <w:tab w:val="left" w:pos="3828"/>
        </w:tabs>
        <w:snapToGri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/>
          <w:i/>
          <w:snapToGrid w:val="0"/>
          <w:color w:val="000000" w:themeColor="text1"/>
          <w:spacing w:val="-6"/>
          <w:u w:val="single"/>
          <w:lang w:eastAsia="ru-RU"/>
        </w:rPr>
      </w:pPr>
      <w:proofErr w:type="gramStart"/>
      <w:r w:rsidRPr="00D8113E">
        <w:rPr>
          <w:rFonts w:ascii="Times New Roman" w:eastAsia="Times New Roman" w:hAnsi="Times New Roman"/>
          <w:snapToGrid w:val="0"/>
          <w:lang w:eastAsia="ru-RU"/>
        </w:rPr>
        <w:t xml:space="preserve">Изучив извещение и документацию о проведении запроса </w:t>
      </w:r>
      <w:r w:rsidR="00D94FD3" w:rsidRPr="00430FF1">
        <w:rPr>
          <w:rFonts w:ascii="Times New Roman" w:eastAsia="Times New Roman" w:hAnsi="Times New Roman"/>
          <w:snapToGrid w:val="0"/>
          <w:color w:val="C00000"/>
          <w:lang w:eastAsia="ru-RU"/>
        </w:rPr>
        <w:t>предложений</w:t>
      </w:r>
      <w:r w:rsidRPr="00D8113E">
        <w:rPr>
          <w:rFonts w:ascii="Times New Roman" w:eastAsia="Times New Roman" w:hAnsi="Times New Roman"/>
          <w:snapToGrid w:val="0"/>
          <w:lang w:eastAsia="ru-RU"/>
        </w:rPr>
        <w:t xml:space="preserve"> по предмету </w:t>
      </w:r>
      <w:r w:rsidRPr="0060685D">
        <w:rPr>
          <w:rFonts w:ascii="Times New Roman" w:eastAsia="Times New Roman" w:hAnsi="Times New Roman"/>
          <w:snapToGrid w:val="0"/>
          <w:color w:val="C00000"/>
          <w:lang w:eastAsia="ru-RU"/>
        </w:rPr>
        <w:t>договора</w:t>
      </w:r>
      <w:r w:rsidR="0060685D" w:rsidRPr="0060685D">
        <w:rPr>
          <w:rFonts w:ascii="Times New Roman" w:eastAsia="Times New Roman" w:hAnsi="Times New Roman"/>
          <w:snapToGrid w:val="0"/>
          <w:color w:val="C00000"/>
          <w:lang w:eastAsia="ru-RU"/>
        </w:rPr>
        <w:t xml:space="preserve"> подряда </w:t>
      </w:r>
      <w:r w:rsidR="00AE6560">
        <w:rPr>
          <w:rFonts w:ascii="Times New Roman" w:eastAsia="Times New Roman" w:hAnsi="Times New Roman"/>
          <w:snapToGrid w:val="0"/>
          <w:color w:val="C00000"/>
          <w:lang w:eastAsia="ru-RU"/>
        </w:rPr>
        <w:t>н</w:t>
      </w:r>
      <w:r w:rsidR="00AE6560" w:rsidRPr="00AE6560">
        <w:rPr>
          <w:rFonts w:ascii="Times New Roman" w:eastAsia="Times New Roman" w:hAnsi="Times New Roman"/>
          <w:color w:val="FF0000"/>
          <w:lang w:eastAsia="ru-RU"/>
        </w:rPr>
        <w:t xml:space="preserve">а монтаж трубопроводов холодной воды и </w:t>
      </w:r>
      <w:proofErr w:type="spellStart"/>
      <w:r w:rsidR="00AE6560" w:rsidRPr="00AE6560">
        <w:rPr>
          <w:rFonts w:ascii="Times New Roman" w:eastAsia="Times New Roman" w:hAnsi="Times New Roman"/>
          <w:color w:val="FF0000"/>
          <w:lang w:eastAsia="ru-RU"/>
        </w:rPr>
        <w:t>повысительных</w:t>
      </w:r>
      <w:proofErr w:type="spellEnd"/>
      <w:r w:rsidR="00AE6560" w:rsidRPr="00AE6560">
        <w:rPr>
          <w:rFonts w:ascii="Times New Roman" w:eastAsia="Times New Roman" w:hAnsi="Times New Roman"/>
          <w:color w:val="FF0000"/>
          <w:lang w:eastAsia="ru-RU"/>
        </w:rPr>
        <w:t xml:space="preserve"> насосных станций на нужды ГВС для ИТП жилого дома по адресу: город Киров, улица Заводская, дом 6 корпус 1, проведение пусконаладочных работ</w:t>
      </w:r>
      <w:r w:rsidRPr="0060685D">
        <w:rPr>
          <w:rFonts w:ascii="Times New Roman" w:eastAsia="Times New Roman" w:hAnsi="Times New Roman"/>
          <w:snapToGrid w:val="0"/>
          <w:lang w:eastAsia="ru-RU"/>
        </w:rPr>
        <w:t>,</w:t>
      </w:r>
      <w:r w:rsidRPr="00D8113E">
        <w:rPr>
          <w:rFonts w:ascii="Times New Roman" w:eastAsia="Times New Roman" w:hAnsi="Times New Roman"/>
          <w:snapToGrid w:val="0"/>
          <w:lang w:eastAsia="ru-RU"/>
        </w:rPr>
        <w:t xml:space="preserve"> мы, нижеподписавшиеся, даем </w:t>
      </w:r>
      <w:r w:rsidRPr="00D8113E">
        <w:rPr>
          <w:rFonts w:ascii="Times New Roman" w:eastAsia="Times New Roman" w:hAnsi="Times New Roman"/>
          <w:bCs/>
          <w:snapToGrid w:val="0"/>
          <w:lang w:eastAsia="ru-RU"/>
        </w:rPr>
        <w:t xml:space="preserve">согласие исполнить </w:t>
      </w:r>
      <w:r w:rsidR="0088452E">
        <w:rPr>
          <w:rFonts w:ascii="Times New Roman" w:eastAsia="Times New Roman" w:hAnsi="Times New Roman"/>
          <w:bCs/>
          <w:snapToGrid w:val="0"/>
          <w:lang w:eastAsia="ru-RU"/>
        </w:rPr>
        <w:t>требования закупки</w:t>
      </w:r>
      <w:r w:rsidRPr="00D8113E">
        <w:rPr>
          <w:rFonts w:ascii="Times New Roman" w:eastAsia="Times New Roman" w:hAnsi="Times New Roman"/>
          <w:bCs/>
          <w:snapToGrid w:val="0"/>
          <w:lang w:eastAsia="ru-RU"/>
        </w:rPr>
        <w:t xml:space="preserve">, указанные в Извещении и документации о проведении запроса </w:t>
      </w:r>
      <w:r w:rsidR="0060685D" w:rsidRPr="0060685D">
        <w:rPr>
          <w:rFonts w:ascii="Times New Roman" w:eastAsia="Times New Roman" w:hAnsi="Times New Roman"/>
          <w:bCs/>
          <w:snapToGrid w:val="0"/>
          <w:color w:val="C00000"/>
          <w:lang w:eastAsia="ru-RU"/>
        </w:rPr>
        <w:t>предложений</w:t>
      </w:r>
      <w:r>
        <w:rPr>
          <w:rFonts w:ascii="Times New Roman" w:eastAsia="Times New Roman" w:hAnsi="Times New Roman"/>
          <w:bCs/>
          <w:snapToGrid w:val="0"/>
          <w:lang w:eastAsia="ru-RU"/>
        </w:rPr>
        <w:t xml:space="preserve"> </w:t>
      </w:r>
      <w:r w:rsidRPr="00FB7743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№</w:t>
      </w:r>
      <w:r w:rsidR="00392A81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3</w:t>
      </w:r>
      <w:r w:rsidR="00AE6560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4</w:t>
      </w:r>
      <w:r w:rsidRPr="00FB7743">
        <w:rPr>
          <w:rFonts w:ascii="Times New Roman" w:eastAsia="Times New Roman" w:hAnsi="Times New Roman"/>
          <w:bCs/>
          <w:snapToGrid w:val="0"/>
          <w:lang w:eastAsia="ru-RU"/>
        </w:rPr>
        <w:t xml:space="preserve"> </w:t>
      </w:r>
      <w:r w:rsidRPr="00AB35CB">
        <w:rPr>
          <w:rFonts w:ascii="Times New Roman" w:eastAsia="Times New Roman" w:hAnsi="Times New Roman"/>
          <w:bCs/>
          <w:snapToGrid w:val="0"/>
          <w:lang w:eastAsia="ru-RU"/>
        </w:rPr>
        <w:t xml:space="preserve">от </w:t>
      </w:r>
      <w:r w:rsidR="00392A81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29</w:t>
      </w:r>
      <w:r w:rsidRPr="00C64BAF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.0</w:t>
      </w:r>
      <w:r w:rsidR="00AB35CB" w:rsidRPr="00C64BAF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8</w:t>
      </w:r>
      <w:r w:rsidRPr="00C64BAF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.2018</w:t>
      </w:r>
      <w:proofErr w:type="gramEnd"/>
      <w:r w:rsidR="00C64BAF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г.</w:t>
      </w:r>
      <w:r w:rsidR="00DF39A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</w:t>
      </w:r>
      <w:r w:rsidRPr="00D8113E">
        <w:rPr>
          <w:rFonts w:ascii="Times New Roman" w:eastAsia="Times New Roman" w:hAnsi="Times New Roman"/>
          <w:snapToGrid w:val="0"/>
          <w:color w:val="000000"/>
          <w:spacing w:val="-6"/>
          <w:lang w:eastAsia="ru-RU"/>
        </w:rPr>
        <w:t xml:space="preserve">и предлагаем </w:t>
      </w:r>
      <w:r w:rsidR="0060685D">
        <w:rPr>
          <w:rFonts w:ascii="Times New Roman" w:eastAsia="Times New Roman" w:hAnsi="Times New Roman"/>
          <w:snapToGrid w:val="0"/>
          <w:color w:val="000000"/>
          <w:spacing w:val="-6"/>
          <w:lang w:eastAsia="ru-RU"/>
        </w:rPr>
        <w:t xml:space="preserve">выполнить работы </w:t>
      </w:r>
      <w:r w:rsidRPr="00D8113E">
        <w:rPr>
          <w:rFonts w:ascii="Times New Roman" w:eastAsia="Times New Roman" w:hAnsi="Times New Roman"/>
          <w:snapToGrid w:val="0"/>
          <w:color w:val="000000"/>
          <w:spacing w:val="-6"/>
          <w:lang w:eastAsia="ru-RU"/>
        </w:rPr>
        <w:t xml:space="preserve">по следующим характеристикам: </w:t>
      </w:r>
      <w:r w:rsidRPr="00287384">
        <w:rPr>
          <w:rFonts w:ascii="Times New Roman" w:eastAsia="Times New Roman" w:hAnsi="Times New Roman"/>
          <w:i/>
          <w:snapToGrid w:val="0"/>
          <w:color w:val="000000" w:themeColor="text1"/>
          <w:spacing w:val="-6"/>
          <w:u w:val="single"/>
          <w:lang w:eastAsia="ru-RU"/>
        </w:rPr>
        <w:t>таблица должна быть заполнена в обязательном порядке.</w:t>
      </w:r>
    </w:p>
    <w:p w:rsidR="002221B9" w:rsidRPr="00DF39AF" w:rsidRDefault="002221B9" w:rsidP="0060685D">
      <w:pPr>
        <w:tabs>
          <w:tab w:val="left" w:pos="7728"/>
        </w:tabs>
        <w:snapToGri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/>
          <w:i/>
          <w:snapToGrid w:val="0"/>
          <w:spacing w:val="-6"/>
          <w:u w:val="single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6802"/>
        <w:gridCol w:w="2551"/>
      </w:tblGrid>
      <w:tr w:rsidR="0060685D" w:rsidRPr="00D8113E" w:rsidTr="0060685D">
        <w:tc>
          <w:tcPr>
            <w:tcW w:w="570" w:type="dxa"/>
            <w:shd w:val="clear" w:color="auto" w:fill="auto"/>
            <w:vAlign w:val="center"/>
          </w:tcPr>
          <w:p w:rsidR="0060685D" w:rsidRPr="00D8113E" w:rsidRDefault="0060685D" w:rsidP="002221B9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8113E">
              <w:rPr>
                <w:rFonts w:ascii="Times New Roman" w:eastAsia="Times New Roman" w:hAnsi="Times New Roman"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D8113E">
              <w:rPr>
                <w:rFonts w:ascii="Times New Roman" w:eastAsia="Times New Roman" w:hAnsi="Times New Roman"/>
                <w:bCs/>
                <w:lang w:eastAsia="ru-RU"/>
              </w:rPr>
              <w:t>п</w:t>
            </w:r>
            <w:proofErr w:type="spellEnd"/>
            <w:proofErr w:type="gramEnd"/>
            <w:r w:rsidRPr="00D8113E">
              <w:rPr>
                <w:rFonts w:ascii="Times New Roman" w:eastAsia="Times New Roman" w:hAnsi="Times New Roman"/>
                <w:bCs/>
                <w:lang w:eastAsia="ru-RU"/>
              </w:rPr>
              <w:t>/</w:t>
            </w:r>
            <w:proofErr w:type="spellStart"/>
            <w:r w:rsidRPr="00D8113E">
              <w:rPr>
                <w:rFonts w:ascii="Times New Roman" w:eastAsia="Times New Roman" w:hAnsi="Times New Roman"/>
                <w:bCs/>
                <w:lang w:eastAsia="ru-RU"/>
              </w:rPr>
              <w:t>п</w:t>
            </w:r>
            <w:proofErr w:type="spellEnd"/>
          </w:p>
        </w:tc>
        <w:tc>
          <w:tcPr>
            <w:tcW w:w="6802" w:type="dxa"/>
            <w:shd w:val="clear" w:color="auto" w:fill="auto"/>
            <w:vAlign w:val="center"/>
          </w:tcPr>
          <w:p w:rsidR="0060685D" w:rsidRPr="00D8113E" w:rsidRDefault="0060685D" w:rsidP="0060685D">
            <w:pPr>
              <w:snapToGrid w:val="0"/>
              <w:spacing w:after="0" w:line="240" w:lineRule="auto"/>
              <w:ind w:right="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113E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  <w:r w:rsidRPr="0060685D">
              <w:rPr>
                <w:rFonts w:ascii="Times New Roman" w:eastAsia="Times New Roman" w:hAnsi="Times New Roman"/>
                <w:color w:val="C00000"/>
                <w:lang w:eastAsia="ru-RU"/>
              </w:rPr>
              <w:t>работ</w:t>
            </w:r>
            <w:r w:rsidRPr="00D8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5323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(указано в документации о закупке Заказчика)</w:t>
            </w:r>
          </w:p>
        </w:tc>
        <w:tc>
          <w:tcPr>
            <w:tcW w:w="2551" w:type="dxa"/>
            <w:vAlign w:val="center"/>
          </w:tcPr>
          <w:p w:rsidR="0060685D" w:rsidRDefault="0060685D" w:rsidP="0060685D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113E">
              <w:rPr>
                <w:rFonts w:ascii="Times New Roman" w:eastAsia="Times New Roman" w:hAnsi="Times New Roman"/>
                <w:lang w:eastAsia="ru-RU"/>
              </w:rPr>
              <w:t xml:space="preserve">Цена </w:t>
            </w:r>
            <w:r>
              <w:rPr>
                <w:rFonts w:ascii="Times New Roman" w:eastAsia="Times New Roman" w:hAnsi="Times New Roman"/>
                <w:lang w:eastAsia="ru-RU"/>
              </w:rPr>
              <w:t>выполнения работ</w:t>
            </w:r>
          </w:p>
          <w:p w:rsidR="0060685D" w:rsidRPr="00D8113E" w:rsidRDefault="0060685D" w:rsidP="0060685D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D8113E">
              <w:rPr>
                <w:rFonts w:ascii="Times New Roman" w:eastAsia="Times New Roman" w:hAnsi="Times New Roman"/>
                <w:lang w:eastAsia="ru-RU"/>
              </w:rPr>
              <w:t>без НДС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60685D" w:rsidRPr="00DF39AF" w:rsidTr="0060685D">
        <w:tc>
          <w:tcPr>
            <w:tcW w:w="570" w:type="dxa"/>
            <w:shd w:val="clear" w:color="auto" w:fill="auto"/>
            <w:vAlign w:val="center"/>
          </w:tcPr>
          <w:p w:rsidR="0060685D" w:rsidRPr="00DF39AF" w:rsidRDefault="0060685D" w:rsidP="002221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39AF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6802" w:type="dxa"/>
            <w:shd w:val="clear" w:color="auto" w:fill="auto"/>
          </w:tcPr>
          <w:p w:rsidR="0060685D" w:rsidRPr="00DF39AF" w:rsidRDefault="0060685D" w:rsidP="00A746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51" w:type="dxa"/>
          </w:tcPr>
          <w:p w:rsidR="0060685D" w:rsidRPr="00DF39AF" w:rsidRDefault="0060685D" w:rsidP="00A74688">
            <w:pPr>
              <w:widowControl w:val="0"/>
              <w:spacing w:after="0" w:line="240" w:lineRule="auto"/>
              <w:ind w:firstLine="44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05294B" w:rsidRDefault="0005294B" w:rsidP="002221B9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0" w:type="auto"/>
        <w:tblInd w:w="-601" w:type="dxa"/>
        <w:tblLook w:val="04A0"/>
      </w:tblPr>
      <w:tblGrid>
        <w:gridCol w:w="4111"/>
        <w:gridCol w:w="5812"/>
      </w:tblGrid>
      <w:tr w:rsidR="0005294B" w:rsidRPr="00136AFC" w:rsidTr="0005294B">
        <w:trPr>
          <w:trHeight w:val="327"/>
        </w:trPr>
        <w:tc>
          <w:tcPr>
            <w:tcW w:w="4111" w:type="dxa"/>
          </w:tcPr>
          <w:p w:rsidR="0005294B" w:rsidRPr="00136AFC" w:rsidRDefault="0005294B" w:rsidP="0005294B">
            <w:pPr>
              <w:spacing w:after="0" w:line="240" w:lineRule="auto"/>
              <w:ind w:left="175"/>
              <w:rPr>
                <w:rFonts w:ascii="Times New Roman" w:eastAsia="Times New Roman" w:hAnsi="Times New Roman"/>
                <w:b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/>
                <w:lang w:eastAsia="ar-SA"/>
              </w:rPr>
              <w:t>Итоговая стоимость без НДС, руб.:</w:t>
            </w:r>
          </w:p>
        </w:tc>
        <w:tc>
          <w:tcPr>
            <w:tcW w:w="5812" w:type="dxa"/>
          </w:tcPr>
          <w:p w:rsidR="0005294B" w:rsidRPr="00136AFC" w:rsidRDefault="0005294B" w:rsidP="00A7468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05294B" w:rsidRPr="00136AFC" w:rsidTr="0005294B">
        <w:trPr>
          <w:trHeight w:val="299"/>
        </w:trPr>
        <w:tc>
          <w:tcPr>
            <w:tcW w:w="4111" w:type="dxa"/>
          </w:tcPr>
          <w:p w:rsidR="0005294B" w:rsidRPr="00136AFC" w:rsidRDefault="0005294B" w:rsidP="0005294B">
            <w:pPr>
              <w:spacing w:after="0" w:line="240" w:lineRule="auto"/>
              <w:ind w:left="175"/>
              <w:rPr>
                <w:rFonts w:ascii="Times New Roman" w:eastAsia="Times New Roman" w:hAnsi="Times New Roman"/>
                <w:b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/>
                <w:lang w:eastAsia="ar-SA"/>
              </w:rPr>
              <w:t>НДС, руб.</w:t>
            </w:r>
          </w:p>
        </w:tc>
        <w:tc>
          <w:tcPr>
            <w:tcW w:w="5812" w:type="dxa"/>
          </w:tcPr>
          <w:p w:rsidR="0005294B" w:rsidRPr="00136AFC" w:rsidRDefault="0005294B" w:rsidP="00A7468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05294B" w:rsidRPr="00136AFC" w:rsidTr="0005294B">
        <w:trPr>
          <w:trHeight w:val="299"/>
        </w:trPr>
        <w:tc>
          <w:tcPr>
            <w:tcW w:w="4111" w:type="dxa"/>
          </w:tcPr>
          <w:p w:rsidR="0005294B" w:rsidRPr="00136AFC" w:rsidRDefault="0005294B" w:rsidP="0005294B">
            <w:pPr>
              <w:spacing w:after="0" w:line="240" w:lineRule="auto"/>
              <w:ind w:left="175"/>
              <w:rPr>
                <w:rFonts w:ascii="Times New Roman" w:eastAsia="Times New Roman" w:hAnsi="Times New Roman"/>
                <w:b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/>
                <w:lang w:eastAsia="ar-SA"/>
              </w:rPr>
              <w:t xml:space="preserve">ИТОГО с НДС, </w:t>
            </w:r>
            <w:proofErr w:type="spellStart"/>
            <w:r w:rsidRPr="00136AFC">
              <w:rPr>
                <w:rFonts w:ascii="Times New Roman" w:eastAsia="Times New Roman" w:hAnsi="Times New Roman"/>
                <w:b/>
                <w:lang w:eastAsia="ar-SA"/>
              </w:rPr>
              <w:t>руб</w:t>
            </w:r>
            <w:proofErr w:type="spellEnd"/>
            <w:r w:rsidRPr="00136AFC">
              <w:rPr>
                <w:rFonts w:ascii="Times New Roman" w:eastAsia="Times New Roman" w:hAnsi="Times New Roman"/>
                <w:b/>
                <w:lang w:eastAsia="ar-SA"/>
              </w:rPr>
              <w:t>:</w:t>
            </w:r>
          </w:p>
        </w:tc>
        <w:tc>
          <w:tcPr>
            <w:tcW w:w="5812" w:type="dxa"/>
          </w:tcPr>
          <w:p w:rsidR="0005294B" w:rsidRPr="00136AFC" w:rsidRDefault="0005294B" w:rsidP="00A7468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</w:tbl>
    <w:p w:rsidR="002221B9" w:rsidRPr="00136AFC" w:rsidRDefault="002221B9" w:rsidP="00136AFC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ar-SA"/>
        </w:rPr>
      </w:pPr>
    </w:p>
    <w:p w:rsidR="00136AFC" w:rsidRPr="00136AFC" w:rsidRDefault="00136AFC" w:rsidP="007335C1">
      <w:pPr>
        <w:spacing w:after="0" w:line="240" w:lineRule="auto"/>
        <w:ind w:left="-709" w:right="284" w:firstLine="567"/>
        <w:jc w:val="both"/>
        <w:rPr>
          <w:rFonts w:ascii="Times New Roman" w:eastAsia="Times New Roman" w:hAnsi="Times New Roman"/>
          <w:lang w:eastAsia="ar-SA"/>
        </w:rPr>
      </w:pPr>
      <w:r w:rsidRPr="00136AFC">
        <w:rPr>
          <w:rFonts w:ascii="Times New Roman" w:eastAsia="Times New Roman" w:hAnsi="Times New Roman"/>
          <w:lang w:eastAsia="ar-SA"/>
        </w:rPr>
        <w:t xml:space="preserve">В цене учтены все расходы </w:t>
      </w:r>
      <w:r w:rsidR="003B3DED">
        <w:rPr>
          <w:rFonts w:ascii="Times New Roman" w:eastAsia="Times New Roman" w:hAnsi="Times New Roman"/>
          <w:lang w:eastAsia="ar-SA"/>
        </w:rPr>
        <w:t>Поставщика</w:t>
      </w:r>
      <w:r w:rsidRPr="00136AFC">
        <w:rPr>
          <w:rFonts w:ascii="Times New Roman" w:eastAsia="Times New Roman" w:hAnsi="Times New Roman"/>
          <w:lang w:eastAsia="ar-SA"/>
        </w:rPr>
        <w:t xml:space="preserve"> на </w:t>
      </w:r>
      <w:r w:rsidR="0060685D">
        <w:rPr>
          <w:rFonts w:ascii="Times New Roman" w:eastAsia="Times New Roman" w:hAnsi="Times New Roman"/>
          <w:lang w:eastAsia="ar-SA"/>
        </w:rPr>
        <w:t>выполнение работ</w:t>
      </w:r>
      <w:r w:rsidRPr="00136AFC">
        <w:rPr>
          <w:rFonts w:ascii="Times New Roman" w:eastAsia="Times New Roman" w:hAnsi="Times New Roman"/>
          <w:lang w:eastAsia="ar-SA"/>
        </w:rPr>
        <w:t>, в том числе транспортные, заготовительно-складские расходы, затраты на приобретение материалов и их доставку до места выполнения работ, затраты на уборку, погрузку и вывоз строительного мусора, затраты на страхование, уплату таможенных пошлин, налогов, сборов и других обязательных платежей.</w:t>
      </w:r>
    </w:p>
    <w:p w:rsidR="00136AFC" w:rsidRPr="00136AFC" w:rsidRDefault="00136AFC" w:rsidP="00DF39AF">
      <w:pPr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:rsidR="00136AFC" w:rsidRDefault="00136AFC" w:rsidP="0013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:rsidR="0005294B" w:rsidRPr="00136AFC" w:rsidRDefault="0005294B" w:rsidP="0013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:rsidR="00136AFC" w:rsidRPr="00136AFC" w:rsidRDefault="00136AFC" w:rsidP="0013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:rsidR="00136AFC" w:rsidRPr="00136AFC" w:rsidRDefault="00136AFC" w:rsidP="00DF39AF">
      <w:pPr>
        <w:spacing w:after="0" w:line="240" w:lineRule="auto"/>
        <w:ind w:left="851"/>
        <w:rPr>
          <w:rFonts w:ascii="Times New Roman" w:eastAsia="Times New Roman" w:hAnsi="Times New Roman"/>
          <w:lang w:eastAsia="ar-SA"/>
        </w:rPr>
      </w:pPr>
      <w:r w:rsidRPr="00136AFC">
        <w:rPr>
          <w:rFonts w:ascii="Times New Roman" w:eastAsia="Times New Roman" w:hAnsi="Times New Roman"/>
          <w:lang w:eastAsia="ar-SA"/>
        </w:rPr>
        <w:t>Должность</w:t>
      </w:r>
      <w:r w:rsidR="00DF39AF">
        <w:rPr>
          <w:rFonts w:ascii="Times New Roman" w:eastAsia="Times New Roman" w:hAnsi="Times New Roman"/>
          <w:lang w:eastAsia="ar-SA"/>
        </w:rPr>
        <w:t xml:space="preserve"> </w:t>
      </w:r>
      <w:r w:rsidRPr="00136AFC">
        <w:rPr>
          <w:rFonts w:ascii="Times New Roman" w:eastAsia="Times New Roman" w:hAnsi="Times New Roman"/>
          <w:lang w:eastAsia="ar-SA"/>
        </w:rPr>
        <w:t xml:space="preserve">__________________________________/__________________________/ </w:t>
      </w:r>
    </w:p>
    <w:p w:rsidR="00136AFC" w:rsidRPr="00136AFC" w:rsidRDefault="00136AFC" w:rsidP="00DF39AF">
      <w:pPr>
        <w:spacing w:after="0" w:line="240" w:lineRule="auto"/>
        <w:ind w:left="851"/>
        <w:rPr>
          <w:rFonts w:ascii="Times New Roman" w:eastAsia="Times New Roman" w:hAnsi="Times New Roman"/>
          <w:lang w:eastAsia="ar-SA"/>
        </w:rPr>
      </w:pPr>
      <w:r w:rsidRPr="00136AFC">
        <w:rPr>
          <w:rFonts w:ascii="Times New Roman" w:eastAsia="Times New Roman" w:hAnsi="Times New Roman"/>
          <w:lang w:eastAsia="ar-SA"/>
        </w:rPr>
        <w:tab/>
      </w:r>
      <w:r w:rsidRPr="00136AFC">
        <w:rPr>
          <w:rFonts w:ascii="Times New Roman" w:eastAsia="Times New Roman" w:hAnsi="Times New Roman"/>
          <w:lang w:eastAsia="ar-SA"/>
        </w:rPr>
        <w:tab/>
      </w:r>
      <w:r w:rsidRPr="00136AFC">
        <w:rPr>
          <w:rFonts w:ascii="Times New Roman" w:eastAsia="Times New Roman" w:hAnsi="Times New Roman"/>
          <w:lang w:eastAsia="ar-SA"/>
        </w:rPr>
        <w:tab/>
        <w:t xml:space="preserve">          Подпись</w:t>
      </w:r>
      <w:r w:rsidRPr="00136AFC">
        <w:rPr>
          <w:rFonts w:ascii="Times New Roman" w:eastAsia="Times New Roman" w:hAnsi="Times New Roman"/>
          <w:lang w:eastAsia="ar-SA"/>
        </w:rPr>
        <w:tab/>
      </w:r>
      <w:r w:rsidRPr="00136AFC">
        <w:rPr>
          <w:rFonts w:ascii="Times New Roman" w:eastAsia="Times New Roman" w:hAnsi="Times New Roman"/>
          <w:lang w:eastAsia="ar-SA"/>
        </w:rPr>
        <w:tab/>
      </w:r>
      <w:r w:rsidRPr="00136AFC">
        <w:rPr>
          <w:rFonts w:ascii="Times New Roman" w:eastAsia="Times New Roman" w:hAnsi="Times New Roman"/>
          <w:lang w:eastAsia="ar-SA"/>
        </w:rPr>
        <w:tab/>
        <w:t xml:space="preserve">     Ф.И.О.</w:t>
      </w:r>
    </w:p>
    <w:p w:rsidR="00136AFC" w:rsidRDefault="00136AFC" w:rsidP="00DF39AF">
      <w:pPr>
        <w:spacing w:after="0" w:line="240" w:lineRule="auto"/>
        <w:ind w:left="851"/>
        <w:rPr>
          <w:rFonts w:ascii="Times New Roman" w:eastAsia="Times New Roman" w:hAnsi="Times New Roman"/>
          <w:lang w:eastAsia="ar-SA"/>
        </w:rPr>
      </w:pPr>
      <w:r w:rsidRPr="00136AFC">
        <w:rPr>
          <w:rFonts w:ascii="Times New Roman" w:eastAsia="Times New Roman" w:hAnsi="Times New Roman"/>
          <w:lang w:eastAsia="ar-SA"/>
        </w:rPr>
        <w:t xml:space="preserve">М.П. </w:t>
      </w:r>
    </w:p>
    <w:sectPr w:rsidR="00136AFC" w:rsidSect="00483DCC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23CE0E7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000004"/>
    <w:multiLevelType w:val="singleLevel"/>
    <w:tmpl w:val="F274D5FE"/>
    <w:name w:val="WW8Num4"/>
    <w:lvl w:ilvl="0">
      <w:start w:val="1"/>
      <w:numFmt w:val="bullet"/>
      <w:pStyle w:val="Normal13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4EE4AD6"/>
    <w:multiLevelType w:val="hybridMultilevel"/>
    <w:tmpl w:val="59069270"/>
    <w:lvl w:ilvl="0" w:tplc="719018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D26146"/>
    <w:multiLevelType w:val="hybridMultilevel"/>
    <w:tmpl w:val="F8B866F8"/>
    <w:lvl w:ilvl="0" w:tplc="963862C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E353B"/>
    <w:multiLevelType w:val="hybridMultilevel"/>
    <w:tmpl w:val="AD0058E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39D3246"/>
    <w:multiLevelType w:val="hybridMultilevel"/>
    <w:tmpl w:val="DE108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32290E"/>
    <w:multiLevelType w:val="hybridMultilevel"/>
    <w:tmpl w:val="1ABE7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E42B3"/>
    <w:multiLevelType w:val="hybridMultilevel"/>
    <w:tmpl w:val="68062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636D4A"/>
    <w:multiLevelType w:val="multilevel"/>
    <w:tmpl w:val="5C02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CC011D"/>
    <w:multiLevelType w:val="hybridMultilevel"/>
    <w:tmpl w:val="BC06DDB8"/>
    <w:lvl w:ilvl="0" w:tplc="12FE08F4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>
    <w:nsid w:val="57214D20"/>
    <w:multiLevelType w:val="multilevel"/>
    <w:tmpl w:val="2AF6795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0"/>
    <w:lvlOverride w:ilvl="0">
      <w:lvl w:ilvl="0">
        <w:start w:val="1"/>
        <w:numFmt w:val="decimal"/>
        <w:pStyle w:val="4"/>
        <w:lvlText w:val="%1."/>
        <w:lvlJc w:val="left"/>
        <w:rPr>
          <w:b w:val="0"/>
        </w:rPr>
      </w:lvl>
    </w:lvlOverride>
  </w:num>
  <w:num w:numId="8">
    <w:abstractNumId w:val="0"/>
    <w:lvlOverride w:ilvl="0">
      <w:lvl w:ilvl="0">
        <w:start w:val="2"/>
        <w:numFmt w:val="decimal"/>
        <w:pStyle w:val="4"/>
        <w:lvlText w:val="%1."/>
        <w:lvlJc w:val="left"/>
        <w:rPr>
          <w:b w:val="0"/>
        </w:rPr>
      </w:lvl>
    </w:lvlOverride>
  </w:num>
  <w:num w:numId="9">
    <w:abstractNumId w:val="10"/>
  </w:num>
  <w:num w:numId="10">
    <w:abstractNumId w:val="3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4DF"/>
    <w:rsid w:val="0000566C"/>
    <w:rsid w:val="0001578E"/>
    <w:rsid w:val="00022090"/>
    <w:rsid w:val="00024A0C"/>
    <w:rsid w:val="00025E5E"/>
    <w:rsid w:val="0005294B"/>
    <w:rsid w:val="000A18BC"/>
    <w:rsid w:val="000A5A01"/>
    <w:rsid w:val="000B5BBC"/>
    <w:rsid w:val="000D2D62"/>
    <w:rsid w:val="000F0C98"/>
    <w:rsid w:val="001041B5"/>
    <w:rsid w:val="00136AFC"/>
    <w:rsid w:val="00136B6F"/>
    <w:rsid w:val="00153233"/>
    <w:rsid w:val="00164C97"/>
    <w:rsid w:val="00172C0A"/>
    <w:rsid w:val="0017523E"/>
    <w:rsid w:val="00185366"/>
    <w:rsid w:val="001922E8"/>
    <w:rsid w:val="001B57E0"/>
    <w:rsid w:val="001F1273"/>
    <w:rsid w:val="002110C0"/>
    <w:rsid w:val="0021514D"/>
    <w:rsid w:val="00220C71"/>
    <w:rsid w:val="002221B9"/>
    <w:rsid w:val="00234A43"/>
    <w:rsid w:val="0025445F"/>
    <w:rsid w:val="00262699"/>
    <w:rsid w:val="002641D8"/>
    <w:rsid w:val="0026635B"/>
    <w:rsid w:val="00267849"/>
    <w:rsid w:val="00287384"/>
    <w:rsid w:val="0029260A"/>
    <w:rsid w:val="0029339A"/>
    <w:rsid w:val="002933E4"/>
    <w:rsid w:val="002C3745"/>
    <w:rsid w:val="002C5E5F"/>
    <w:rsid w:val="002F4BD3"/>
    <w:rsid w:val="002F7735"/>
    <w:rsid w:val="00344A8C"/>
    <w:rsid w:val="0035305B"/>
    <w:rsid w:val="003565E5"/>
    <w:rsid w:val="00375065"/>
    <w:rsid w:val="003824DF"/>
    <w:rsid w:val="00382BCE"/>
    <w:rsid w:val="00392A81"/>
    <w:rsid w:val="003B3DED"/>
    <w:rsid w:val="003D2E69"/>
    <w:rsid w:val="003F4834"/>
    <w:rsid w:val="004149D7"/>
    <w:rsid w:val="00430FF1"/>
    <w:rsid w:val="004375D4"/>
    <w:rsid w:val="00481EB7"/>
    <w:rsid w:val="004821D2"/>
    <w:rsid w:val="00483DCC"/>
    <w:rsid w:val="004905E0"/>
    <w:rsid w:val="00491547"/>
    <w:rsid w:val="004A5E52"/>
    <w:rsid w:val="004B4CEE"/>
    <w:rsid w:val="004F3EC6"/>
    <w:rsid w:val="00503095"/>
    <w:rsid w:val="00506F11"/>
    <w:rsid w:val="00517F3A"/>
    <w:rsid w:val="00545BCF"/>
    <w:rsid w:val="00560B6C"/>
    <w:rsid w:val="00587345"/>
    <w:rsid w:val="005B3784"/>
    <w:rsid w:val="005D18BF"/>
    <w:rsid w:val="005E54E9"/>
    <w:rsid w:val="005F7103"/>
    <w:rsid w:val="0060212C"/>
    <w:rsid w:val="0060685D"/>
    <w:rsid w:val="00615D46"/>
    <w:rsid w:val="00625471"/>
    <w:rsid w:val="00633ED1"/>
    <w:rsid w:val="00634331"/>
    <w:rsid w:val="00634820"/>
    <w:rsid w:val="006429D4"/>
    <w:rsid w:val="00674560"/>
    <w:rsid w:val="00675763"/>
    <w:rsid w:val="006A57CB"/>
    <w:rsid w:val="007335C1"/>
    <w:rsid w:val="00744365"/>
    <w:rsid w:val="00744773"/>
    <w:rsid w:val="0076246D"/>
    <w:rsid w:val="0076656D"/>
    <w:rsid w:val="007A226E"/>
    <w:rsid w:val="007C1A9E"/>
    <w:rsid w:val="007C3F4B"/>
    <w:rsid w:val="007D5B46"/>
    <w:rsid w:val="007E526C"/>
    <w:rsid w:val="007E72DE"/>
    <w:rsid w:val="0080522F"/>
    <w:rsid w:val="0084436A"/>
    <w:rsid w:val="00864BEA"/>
    <w:rsid w:val="008729D8"/>
    <w:rsid w:val="0088452E"/>
    <w:rsid w:val="00896FCD"/>
    <w:rsid w:val="008E431D"/>
    <w:rsid w:val="008E4328"/>
    <w:rsid w:val="008F71A6"/>
    <w:rsid w:val="0094581F"/>
    <w:rsid w:val="009858E4"/>
    <w:rsid w:val="009906D6"/>
    <w:rsid w:val="009B6477"/>
    <w:rsid w:val="00A1039E"/>
    <w:rsid w:val="00A61AA1"/>
    <w:rsid w:val="00A6630A"/>
    <w:rsid w:val="00A7688B"/>
    <w:rsid w:val="00AB35CB"/>
    <w:rsid w:val="00AC4DAF"/>
    <w:rsid w:val="00AE6560"/>
    <w:rsid w:val="00AF70F9"/>
    <w:rsid w:val="00B05829"/>
    <w:rsid w:val="00B5223A"/>
    <w:rsid w:val="00B663DE"/>
    <w:rsid w:val="00B71F78"/>
    <w:rsid w:val="00B9466A"/>
    <w:rsid w:val="00B95D23"/>
    <w:rsid w:val="00BA5B91"/>
    <w:rsid w:val="00BB6003"/>
    <w:rsid w:val="00BC3DD9"/>
    <w:rsid w:val="00BC4736"/>
    <w:rsid w:val="00BD3C38"/>
    <w:rsid w:val="00BE64A9"/>
    <w:rsid w:val="00BF2A9D"/>
    <w:rsid w:val="00BF72A1"/>
    <w:rsid w:val="00C0013A"/>
    <w:rsid w:val="00C00D05"/>
    <w:rsid w:val="00C02F8E"/>
    <w:rsid w:val="00C3117F"/>
    <w:rsid w:val="00C44735"/>
    <w:rsid w:val="00C64BAF"/>
    <w:rsid w:val="00C85569"/>
    <w:rsid w:val="00C915F1"/>
    <w:rsid w:val="00C9192F"/>
    <w:rsid w:val="00CD03A7"/>
    <w:rsid w:val="00CD2040"/>
    <w:rsid w:val="00CE1508"/>
    <w:rsid w:val="00CF146D"/>
    <w:rsid w:val="00D22915"/>
    <w:rsid w:val="00D24440"/>
    <w:rsid w:val="00D2496E"/>
    <w:rsid w:val="00D317CC"/>
    <w:rsid w:val="00D741A2"/>
    <w:rsid w:val="00D82330"/>
    <w:rsid w:val="00D92F88"/>
    <w:rsid w:val="00D94BBE"/>
    <w:rsid w:val="00D94FD3"/>
    <w:rsid w:val="00DC61D6"/>
    <w:rsid w:val="00DD5EEF"/>
    <w:rsid w:val="00DE5AE5"/>
    <w:rsid w:val="00DF39AF"/>
    <w:rsid w:val="00DF5557"/>
    <w:rsid w:val="00E62C45"/>
    <w:rsid w:val="00E73B84"/>
    <w:rsid w:val="00EA1062"/>
    <w:rsid w:val="00EB2FC7"/>
    <w:rsid w:val="00EF1432"/>
    <w:rsid w:val="00EF2687"/>
    <w:rsid w:val="00EF5A0C"/>
    <w:rsid w:val="00F11627"/>
    <w:rsid w:val="00F1475D"/>
    <w:rsid w:val="00F17F38"/>
    <w:rsid w:val="00F73CEB"/>
    <w:rsid w:val="00F76F5C"/>
    <w:rsid w:val="00FB7743"/>
    <w:rsid w:val="00FC1FF4"/>
    <w:rsid w:val="00FF7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4B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22E8"/>
    <w:pPr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customStyle="1" w:styleId="Normal13">
    <w:name w:val="Normal + 13 пт"/>
    <w:aliases w:val="По ширине,Справа:  -0,01 см,Перед:  1 пт"/>
    <w:basedOn w:val="a"/>
    <w:rsid w:val="00025E5E"/>
    <w:pPr>
      <w:numPr>
        <w:numId w:val="5"/>
      </w:numPr>
      <w:tabs>
        <w:tab w:val="left" w:pos="426"/>
      </w:tabs>
      <w:suppressAutoHyphens/>
      <w:spacing w:before="60" w:after="0" w:line="240" w:lineRule="auto"/>
      <w:ind w:left="0" w:right="-7" w:firstLine="0"/>
      <w:jc w:val="both"/>
    </w:pPr>
    <w:rPr>
      <w:rFonts w:ascii="Times New Roman" w:eastAsia="Times New Roman" w:hAnsi="Times New Roman"/>
      <w:sz w:val="26"/>
      <w:szCs w:val="26"/>
      <w:lang w:eastAsia="ar-SA"/>
    </w:rPr>
  </w:style>
  <w:style w:type="paragraph" w:styleId="3">
    <w:name w:val="Body Text Indent 3"/>
    <w:basedOn w:val="a"/>
    <w:link w:val="30"/>
    <w:rsid w:val="0000566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0566C"/>
    <w:rPr>
      <w:rFonts w:ascii="Times New Roman" w:eastAsia="Times New Roman" w:hAnsi="Times New Roman"/>
      <w:sz w:val="16"/>
      <w:szCs w:val="16"/>
    </w:rPr>
  </w:style>
  <w:style w:type="paragraph" w:customStyle="1" w:styleId="Standard">
    <w:name w:val="Standard"/>
    <w:link w:val="Standard0"/>
    <w:rsid w:val="0000566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00566C"/>
    <w:pPr>
      <w:spacing w:after="120"/>
    </w:pPr>
  </w:style>
  <w:style w:type="paragraph" w:customStyle="1" w:styleId="Textbodyindent">
    <w:name w:val="Text body indent"/>
    <w:basedOn w:val="Standard"/>
    <w:rsid w:val="0000566C"/>
    <w:pPr>
      <w:ind w:left="720" w:hanging="720"/>
      <w:jc w:val="center"/>
    </w:pPr>
    <w:rPr>
      <w:sz w:val="28"/>
    </w:rPr>
  </w:style>
  <w:style w:type="paragraph" w:styleId="4">
    <w:name w:val="List Bullet 4"/>
    <w:basedOn w:val="a"/>
    <w:rsid w:val="0000566C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Standard0">
    <w:name w:val="Standard Знак"/>
    <w:link w:val="Standard"/>
    <w:rsid w:val="0000566C"/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a5">
    <w:name w:val="Знак Знак Знак Знак Знак Знак Знак"/>
    <w:basedOn w:val="a"/>
    <w:rsid w:val="0000566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6">
    <w:name w:val="Table Grid"/>
    <w:basedOn w:val="a1"/>
    <w:uiPriority w:val="59"/>
    <w:rsid w:val="00136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483DC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83DCC"/>
    <w:rPr>
      <w:sz w:val="22"/>
      <w:szCs w:val="22"/>
      <w:lang w:eastAsia="en-US"/>
    </w:rPr>
  </w:style>
  <w:style w:type="paragraph" w:styleId="a7">
    <w:name w:val="No Spacing"/>
    <w:uiPriority w:val="1"/>
    <w:qFormat/>
    <w:rsid w:val="00483DCC"/>
    <w:rPr>
      <w:sz w:val="22"/>
      <w:szCs w:val="22"/>
      <w:lang w:eastAsia="en-US"/>
    </w:rPr>
  </w:style>
  <w:style w:type="paragraph" w:customStyle="1" w:styleId="1">
    <w:name w:val="Обычный1"/>
    <w:rsid w:val="00CE1508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8">
    <w:name w:val="Plain Text"/>
    <w:basedOn w:val="a"/>
    <w:link w:val="a9"/>
    <w:uiPriority w:val="99"/>
    <w:rsid w:val="00D24440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D24440"/>
    <w:rPr>
      <w:rFonts w:ascii="Courier New" w:eastAsia="Times New Roman" w:hAnsi="Courier New"/>
    </w:rPr>
  </w:style>
  <w:style w:type="paragraph" w:customStyle="1" w:styleId="formattext">
    <w:name w:val="formattext"/>
    <w:basedOn w:val="a"/>
    <w:rsid w:val="00490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Обычный1"/>
    <w:link w:val="Normal"/>
    <w:rsid w:val="004905E0"/>
    <w:pPr>
      <w:widowControl w:val="0"/>
      <w:spacing w:before="120" w:after="120"/>
      <w:ind w:firstLine="567"/>
      <w:jc w:val="both"/>
    </w:pPr>
    <w:rPr>
      <w:rFonts w:ascii="Times New Roman" w:eastAsia="Times New Roman" w:hAnsi="Times New Roman"/>
      <w:sz w:val="24"/>
    </w:rPr>
  </w:style>
  <w:style w:type="character" w:customStyle="1" w:styleId="Normal">
    <w:name w:val="Normal Знак"/>
    <w:link w:val="10"/>
    <w:locked/>
    <w:rsid w:val="004905E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elektroset.kir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irov-ne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rovne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AE7C6-DE59-478F-9700-49232A2E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5214</TotalTime>
  <Pages>5</Pages>
  <Words>2695</Words>
  <Characters>15365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Бушмакина Людмила Михайловна</dc:creator>
  <cp:lastModifiedBy>Пользователь Windows</cp:lastModifiedBy>
  <cp:revision>91</cp:revision>
  <cp:lastPrinted>2018-08-01T07:32:00Z</cp:lastPrinted>
  <dcterms:created xsi:type="dcterms:W3CDTF">2018-06-07T04:16:00Z</dcterms:created>
  <dcterms:modified xsi:type="dcterms:W3CDTF">2018-10-12T11:18:00Z</dcterms:modified>
</cp:coreProperties>
</file>